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E" w:rsidRPr="00FB4B11" w:rsidRDefault="00FA0BBE" w:rsidP="00F270BD">
      <w:pPr>
        <w:spacing w:after="200" w:line="276" w:lineRule="auto"/>
        <w:contextualSpacing/>
        <w:jc w:val="center"/>
        <w:rPr>
          <w:rFonts w:ascii="Calibri" w:eastAsia="Calibri" w:hAnsi="Calibri" w:cs="Arial"/>
          <w:b/>
          <w:sz w:val="28"/>
          <w:szCs w:val="28"/>
          <w:lang w:val="pl-PL" w:eastAsia="en-US"/>
        </w:rPr>
      </w:pPr>
      <w:r w:rsidRPr="00FB4B11">
        <w:rPr>
          <w:rFonts w:ascii="Calibri" w:eastAsia="Calibri" w:hAnsi="Calibri" w:cs="Arial"/>
          <w:b/>
          <w:sz w:val="28"/>
          <w:szCs w:val="28"/>
          <w:lang w:val="pl-PL" w:eastAsia="en-US"/>
        </w:rPr>
        <w:t>Regulamin</w:t>
      </w:r>
      <w:r w:rsidR="00671C68">
        <w:rPr>
          <w:rFonts w:ascii="Calibri" w:eastAsia="Calibri" w:hAnsi="Calibri" w:cs="Arial"/>
          <w:b/>
          <w:sz w:val="28"/>
          <w:szCs w:val="28"/>
          <w:lang w:val="pl-PL" w:eastAsia="en-US"/>
        </w:rPr>
        <w:t xml:space="preserve"> i cennik</w:t>
      </w:r>
      <w:r w:rsidRPr="00FB4B11">
        <w:rPr>
          <w:rFonts w:ascii="Calibri" w:eastAsia="Calibri" w:hAnsi="Calibri" w:cs="Arial"/>
          <w:b/>
          <w:sz w:val="28"/>
          <w:szCs w:val="28"/>
          <w:lang w:val="pl-PL" w:eastAsia="en-US"/>
        </w:rPr>
        <w:t xml:space="preserve"> Promocji</w:t>
      </w:r>
      <w:r w:rsidR="00F270BD" w:rsidRPr="00FB4B11">
        <w:rPr>
          <w:rFonts w:ascii="Calibri" w:eastAsia="Calibri" w:hAnsi="Calibri" w:cs="Arial"/>
          <w:b/>
          <w:sz w:val="28"/>
          <w:szCs w:val="28"/>
          <w:lang w:val="pl-PL" w:eastAsia="en-US"/>
        </w:rPr>
        <w:t xml:space="preserve"> „</w:t>
      </w:r>
      <w:r w:rsidR="00743669">
        <w:rPr>
          <w:rFonts w:ascii="Calibri" w:eastAsia="Calibri" w:hAnsi="Calibri" w:cs="Arial"/>
          <w:b/>
          <w:sz w:val="28"/>
          <w:szCs w:val="28"/>
          <w:lang w:val="pl-PL" w:eastAsia="en-US"/>
        </w:rPr>
        <w:t xml:space="preserve">Świetny wybór – </w:t>
      </w:r>
      <w:r w:rsidR="00B25972">
        <w:rPr>
          <w:rFonts w:ascii="Calibri" w:eastAsia="Calibri" w:hAnsi="Calibri" w:cs="Arial"/>
          <w:b/>
          <w:sz w:val="28"/>
          <w:szCs w:val="28"/>
          <w:lang w:val="pl-PL" w:eastAsia="en-US"/>
        </w:rPr>
        <w:t>usługa</w:t>
      </w:r>
      <w:r w:rsidR="00743669">
        <w:rPr>
          <w:rFonts w:ascii="Calibri" w:eastAsia="Calibri" w:hAnsi="Calibri" w:cs="Arial"/>
          <w:b/>
          <w:sz w:val="28"/>
          <w:szCs w:val="28"/>
          <w:lang w:val="pl-PL" w:eastAsia="en-US"/>
        </w:rPr>
        <w:t xml:space="preserve"> TV”</w:t>
      </w:r>
    </w:p>
    <w:p w:rsidR="00FA0BBE" w:rsidRPr="00CB6362" w:rsidRDefault="00FA0BBE" w:rsidP="00FA0B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CB6362">
        <w:rPr>
          <w:rFonts w:ascii="Calibri" w:eastAsia="Calibri" w:hAnsi="Calibri" w:cs="Arial"/>
          <w:sz w:val="22"/>
          <w:szCs w:val="22"/>
          <w:lang w:val="pl-PL" w:eastAsia="en-US"/>
        </w:rPr>
        <w:t>Organizatorem promocji są:</w:t>
      </w:r>
    </w:p>
    <w:p w:rsidR="00FA0BBE" w:rsidRDefault="00FA0BBE" w:rsidP="00FA0B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>EVIO Sp. z o.o. z siedzibą w Poznaniu, 61-714, al. Niepodległości 27, wpisana w rejestrze przedsiębiorców KRS pod numerem KRS: 0000377126, REGON: 301664164, NIP: 783-166-63-08, kapitał zakładowy 30.000,- zł, zwana dalej również: „</w:t>
      </w:r>
      <w:r w:rsidRPr="003803E2">
        <w:rPr>
          <w:rFonts w:ascii="Calibri" w:eastAsia="Calibri" w:hAnsi="Calibri" w:cs="Arial"/>
          <w:b/>
          <w:sz w:val="22"/>
          <w:szCs w:val="22"/>
          <w:lang w:val="pl-PL" w:eastAsia="en-US"/>
        </w:rPr>
        <w:t>EVIO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 xml:space="preserve">” oraz </w:t>
      </w:r>
    </w:p>
    <w:p w:rsidR="00B84352" w:rsidRPr="00B84352" w:rsidRDefault="00B84352" w:rsidP="00B8435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 xml:space="preserve">EVIO Polska Sp. z o.o. </w:t>
      </w:r>
      <w:proofErr w:type="gramStart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z</w:t>
      </w:r>
      <w:proofErr w:type="gramEnd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 xml:space="preserve"> siedzibą w Poznaniu, 61-708, ul. Chopina 4, wpisana w rejestrze przedsiębiorców KRS pod numerem KRS: 0000171054, REGON: 634497403, NIP: 7781410391, kapitał zakładowy 200.000,- </w:t>
      </w:r>
      <w:proofErr w:type="gramStart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zł</w:t>
      </w:r>
      <w:proofErr w:type="gramEnd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 xml:space="preserve"> reprezentowan</w:t>
      </w:r>
      <w:r w:rsidR="00402FB5">
        <w:rPr>
          <w:rFonts w:ascii="Calibri" w:eastAsia="Calibri" w:hAnsi="Calibri" w:cs="Arial"/>
          <w:sz w:val="22"/>
          <w:szCs w:val="22"/>
          <w:lang w:val="pl-PL" w:eastAsia="en-US"/>
        </w:rPr>
        <w:t>a przez pełnomocnika EVIO Sp. z </w:t>
      </w:r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o.</w:t>
      </w:r>
      <w:proofErr w:type="gramStart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o</w:t>
      </w:r>
      <w:proofErr w:type="gramEnd"/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. z siedzibą w Poznaniu,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 xml:space="preserve">zwaną dalej 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również </w:t>
      </w:r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„</w:t>
      </w:r>
      <w:r w:rsidRPr="00B84352">
        <w:rPr>
          <w:rFonts w:ascii="Calibri" w:eastAsia="Calibri" w:hAnsi="Calibri" w:cs="Arial"/>
          <w:b/>
          <w:sz w:val="22"/>
          <w:szCs w:val="22"/>
          <w:lang w:val="pl-PL" w:eastAsia="en-US"/>
        </w:rPr>
        <w:t>EVIO Polska</w:t>
      </w:r>
      <w:r w:rsidRPr="00B84352">
        <w:rPr>
          <w:rFonts w:ascii="Calibri" w:eastAsia="Calibri" w:hAnsi="Calibri" w:cs="Arial"/>
          <w:sz w:val="22"/>
          <w:szCs w:val="22"/>
          <w:lang w:val="pl-PL" w:eastAsia="en-US"/>
        </w:rPr>
        <w:t>”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>, i</w:t>
      </w:r>
    </w:p>
    <w:p w:rsidR="00450DCC" w:rsidRPr="003803E2" w:rsidRDefault="00450DCC" w:rsidP="00450DC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D52FBD">
        <w:rPr>
          <w:rFonts w:ascii="Calibri" w:eastAsia="Calibri" w:hAnsi="Calibri" w:cs="Calibri"/>
          <w:sz w:val="22"/>
          <w:szCs w:val="22"/>
        </w:rPr>
        <w:t>OPTO-TECH Grzegorz Wróblewski z siedzibą w Pyrzycach 74-200 przy ul. Mickiewicza 162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D52FBD">
        <w:rPr>
          <w:rFonts w:ascii="Calibri" w:eastAsia="Calibri" w:hAnsi="Calibri" w:cs="Calibri"/>
          <w:sz w:val="22"/>
          <w:szCs w:val="22"/>
        </w:rPr>
        <w:t>wpisanej do rejestru przedsiębiorców telekomunikacyjnych pod numerem 11318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>, zwanym dalej również „</w:t>
      </w:r>
      <w:r w:rsidRPr="003803E2">
        <w:rPr>
          <w:rFonts w:ascii="Calibri" w:eastAsia="Calibri" w:hAnsi="Calibri" w:cs="Arial"/>
          <w:b/>
          <w:sz w:val="22"/>
          <w:szCs w:val="22"/>
          <w:lang w:val="pl-PL" w:eastAsia="en-US"/>
        </w:rPr>
        <w:t>Operatorem lokalnym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>” ,</w:t>
      </w:r>
    </w:p>
    <w:p w:rsidR="00FA0BBE" w:rsidRPr="003803E2" w:rsidRDefault="00450DCC" w:rsidP="001B265C">
      <w:pPr>
        <w:spacing w:after="200" w:line="276" w:lineRule="auto"/>
        <w:ind w:left="284" w:firstLine="76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         </w:t>
      </w:r>
      <w:r w:rsidR="00FA0BBE" w:rsidRPr="003803E2">
        <w:rPr>
          <w:rFonts w:ascii="Calibri" w:eastAsia="Calibri" w:hAnsi="Calibri" w:cs="Arial"/>
          <w:sz w:val="22"/>
          <w:szCs w:val="22"/>
          <w:lang w:val="pl-PL" w:eastAsia="en-US"/>
        </w:rPr>
        <w:t>zwani dalej łącznie „</w:t>
      </w:r>
      <w:r w:rsidR="00FA0BBE" w:rsidRPr="003803E2">
        <w:rPr>
          <w:rFonts w:ascii="Calibri" w:eastAsia="Calibri" w:hAnsi="Calibri" w:cs="Arial"/>
          <w:b/>
          <w:sz w:val="22"/>
          <w:szCs w:val="22"/>
          <w:lang w:val="pl-PL" w:eastAsia="en-US"/>
        </w:rPr>
        <w:t>Dostawcami usług</w:t>
      </w:r>
      <w:r w:rsidR="00FA0BBE" w:rsidRPr="003803E2">
        <w:rPr>
          <w:rFonts w:ascii="Calibri" w:eastAsia="Calibri" w:hAnsi="Calibri" w:cs="Arial"/>
          <w:sz w:val="22"/>
          <w:szCs w:val="22"/>
          <w:lang w:val="pl-PL" w:eastAsia="en-US"/>
        </w:rPr>
        <w:t>”.</w:t>
      </w:r>
    </w:p>
    <w:p w:rsidR="001B265C" w:rsidRDefault="001B265C" w:rsidP="001B265C">
      <w:pPr>
        <w:spacing w:after="200" w:line="276" w:lineRule="auto"/>
        <w:ind w:left="360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</w:p>
    <w:p w:rsidR="00126199" w:rsidRDefault="00FA0BBE" w:rsidP="00126199">
      <w:pPr>
        <w:numPr>
          <w:ilvl w:val="0"/>
          <w:numId w:val="2"/>
        </w:numPr>
        <w:spacing w:line="276" w:lineRule="auto"/>
        <w:ind w:left="363" w:hanging="357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>Przedmiotem promocji jest udostępnienie Abonentom</w:t>
      </w:r>
      <w:r w:rsidR="001B265C"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  <w:r w:rsidR="00126199" w:rsidRPr="003803E2">
        <w:rPr>
          <w:rFonts w:ascii="Calibri" w:eastAsia="Calibri" w:hAnsi="Calibri" w:cs="Arial"/>
          <w:sz w:val="22"/>
          <w:szCs w:val="22"/>
          <w:lang w:val="pl-PL" w:eastAsia="en-US"/>
        </w:rPr>
        <w:t>sygnału telewizji cyfrowej w ramach pakiet</w:t>
      </w:r>
      <w:r w:rsidR="00743669">
        <w:rPr>
          <w:rFonts w:ascii="Calibri" w:eastAsia="Calibri" w:hAnsi="Calibri" w:cs="Arial"/>
          <w:sz w:val="22"/>
          <w:szCs w:val="22"/>
          <w:lang w:val="pl-PL" w:eastAsia="en-US"/>
        </w:rPr>
        <w:t>ów:</w:t>
      </w:r>
    </w:p>
    <w:p w:rsidR="001E1B8B" w:rsidRPr="001E1B8B" w:rsidRDefault="001E1B8B" w:rsidP="001E1B8B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1E1B8B">
        <w:rPr>
          <w:rFonts w:ascii="Calibri" w:eastAsia="Calibri" w:hAnsi="Calibri" w:cs="Arial"/>
          <w:sz w:val="22"/>
          <w:szCs w:val="22"/>
          <w:lang w:val="pl-PL" w:eastAsia="en-US"/>
        </w:rPr>
        <w:t>podstawowy</w:t>
      </w:r>
      <w:r w:rsidR="00743669">
        <w:rPr>
          <w:rFonts w:ascii="Calibri" w:eastAsia="Calibri" w:hAnsi="Calibri" w:cs="Arial"/>
          <w:sz w:val="22"/>
          <w:szCs w:val="22"/>
          <w:lang w:val="pl-PL" w:eastAsia="en-US"/>
        </w:rPr>
        <w:t>ch</w:t>
      </w:r>
      <w:r w:rsidRPr="001E1B8B">
        <w:rPr>
          <w:rFonts w:ascii="Calibri" w:eastAsia="Calibri" w:hAnsi="Calibri" w:cs="Arial"/>
          <w:sz w:val="22"/>
          <w:szCs w:val="22"/>
          <w:lang w:val="pl-PL" w:eastAsia="en-US"/>
        </w:rPr>
        <w:t xml:space="preserve">: </w:t>
      </w:r>
      <w:r w:rsidR="00743669">
        <w:rPr>
          <w:rFonts w:ascii="Calibri" w:eastAsia="Calibri" w:hAnsi="Calibri" w:cs="Arial"/>
          <w:sz w:val="22"/>
          <w:szCs w:val="22"/>
          <w:lang w:val="pl-PL" w:eastAsia="en-US"/>
        </w:rPr>
        <w:t>MINI lub SMART</w:t>
      </w:r>
      <w:r w:rsidRPr="001E1B8B"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</w:p>
    <w:p w:rsidR="001E1B8B" w:rsidRPr="001E1B8B" w:rsidRDefault="001E1B8B" w:rsidP="001E1B8B">
      <w:pPr>
        <w:pStyle w:val="Akapitzlist"/>
        <w:spacing w:after="100" w:afterAutospacing="1" w:line="276" w:lineRule="auto"/>
        <w:ind w:left="1004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1E1B8B">
        <w:rPr>
          <w:rFonts w:ascii="Calibri" w:eastAsia="Calibri" w:hAnsi="Calibri" w:cs="Arial"/>
          <w:sz w:val="22"/>
          <w:szCs w:val="22"/>
          <w:lang w:val="pl-PL" w:eastAsia="en-US"/>
        </w:rPr>
        <w:t>lub</w:t>
      </w:r>
    </w:p>
    <w:p w:rsidR="001E1B8B" w:rsidRPr="001E1B8B" w:rsidRDefault="00743669" w:rsidP="001E1B8B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sz w:val="22"/>
          <w:szCs w:val="22"/>
          <w:lang w:val="pl-PL" w:eastAsia="en-US"/>
        </w:rPr>
        <w:t>podstawowych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>, rozszerzonych</w:t>
      </w:r>
      <w:r w:rsidR="001E1B8B" w:rsidRPr="001E1B8B">
        <w:rPr>
          <w:rFonts w:ascii="Calibri" w:eastAsia="Calibri" w:hAnsi="Calibri" w:cs="Arial"/>
          <w:sz w:val="22"/>
          <w:szCs w:val="22"/>
          <w:lang w:val="pl-PL" w:eastAsia="en-US"/>
        </w:rPr>
        <w:t xml:space="preserve">: 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OPTIMUM lub PLATINUM </w:t>
      </w:r>
    </w:p>
    <w:p w:rsidR="001E1B8B" w:rsidRPr="001E1B8B" w:rsidRDefault="001E1B8B" w:rsidP="001E1B8B">
      <w:pPr>
        <w:pStyle w:val="Akapitzlist"/>
        <w:spacing w:after="100" w:afterAutospacing="1" w:line="276" w:lineRule="auto"/>
        <w:ind w:left="1004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1E1B8B">
        <w:rPr>
          <w:rFonts w:ascii="Calibri" w:eastAsia="Calibri" w:hAnsi="Calibri" w:cs="Arial"/>
          <w:sz w:val="22"/>
          <w:szCs w:val="22"/>
          <w:lang w:val="pl-PL" w:eastAsia="en-US"/>
        </w:rPr>
        <w:t>oraz opcjonalnie pakietów:</w:t>
      </w:r>
    </w:p>
    <w:p w:rsidR="00114B72" w:rsidRDefault="00114B72" w:rsidP="0012619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D80EFC">
        <w:rPr>
          <w:rFonts w:ascii="Calibri" w:eastAsia="Calibri" w:hAnsi="Calibri" w:cs="Arial"/>
          <w:sz w:val="22"/>
          <w:szCs w:val="22"/>
          <w:lang w:val="pl-PL" w:eastAsia="en-US"/>
        </w:rPr>
        <w:t xml:space="preserve">pakietu </w:t>
      </w:r>
      <w:r w:rsidRPr="00126199">
        <w:rPr>
          <w:rFonts w:ascii="Calibri" w:eastAsia="Calibri" w:hAnsi="Calibri" w:cs="Arial"/>
          <w:sz w:val="22"/>
          <w:szCs w:val="22"/>
          <w:lang w:val="pl-PL" w:eastAsia="en-US"/>
        </w:rPr>
        <w:t xml:space="preserve">Premium </w:t>
      </w:r>
      <w:r w:rsidR="00EF6F4E" w:rsidRPr="00126199">
        <w:rPr>
          <w:rFonts w:ascii="Calibri" w:eastAsia="Calibri" w:hAnsi="Calibri" w:cs="Arial"/>
          <w:sz w:val="22"/>
          <w:szCs w:val="22"/>
          <w:lang w:val="pl-PL" w:eastAsia="en-US"/>
        </w:rPr>
        <w:t>Canal+</w:t>
      </w:r>
    </w:p>
    <w:p w:rsidR="00743669" w:rsidRDefault="00743669" w:rsidP="0012619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sz w:val="22"/>
          <w:szCs w:val="22"/>
          <w:lang w:val="pl-PL" w:eastAsia="en-US"/>
        </w:rPr>
        <w:t>pakietu Premium HBO</w:t>
      </w:r>
    </w:p>
    <w:p w:rsidR="00743669" w:rsidRPr="00126199" w:rsidRDefault="00743669" w:rsidP="00126199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sz w:val="22"/>
          <w:szCs w:val="22"/>
          <w:lang w:val="pl-PL" w:eastAsia="en-US"/>
        </w:rPr>
        <w:t>pakietu Premium Cinemax</w:t>
      </w:r>
    </w:p>
    <w:p w:rsidR="00FA0BBE" w:rsidRPr="00F270BD" w:rsidRDefault="00FA0BBE" w:rsidP="00126199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F270BD">
        <w:rPr>
          <w:rFonts w:ascii="Calibri" w:eastAsia="Calibri" w:hAnsi="Calibri" w:cs="Arial"/>
          <w:sz w:val="22"/>
          <w:szCs w:val="22"/>
          <w:lang w:val="pl-PL" w:eastAsia="en-US"/>
        </w:rPr>
        <w:t>Regulamin promocji wchodzi w życie z dniem</w:t>
      </w:r>
      <w:r w:rsidR="003B14FC"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  <w:r w:rsidR="00743669">
        <w:rPr>
          <w:rFonts w:ascii="Calibri" w:eastAsia="Calibri" w:hAnsi="Calibri" w:cs="Arial"/>
          <w:sz w:val="22"/>
          <w:szCs w:val="22"/>
          <w:lang w:val="pl-PL" w:eastAsia="en-US"/>
        </w:rPr>
        <w:t>01.02.2017</w:t>
      </w:r>
      <w:r w:rsidRPr="00F270BD">
        <w:rPr>
          <w:rFonts w:ascii="Calibri" w:eastAsia="Calibri" w:hAnsi="Calibri" w:cs="Arial"/>
          <w:sz w:val="22"/>
          <w:szCs w:val="22"/>
          <w:lang w:val="pl-PL" w:eastAsia="en-US"/>
        </w:rPr>
        <w:t xml:space="preserve"> r. i obowiązuje do</w:t>
      </w:r>
      <w:r w:rsidR="00CB7432" w:rsidRPr="00F270BD">
        <w:rPr>
          <w:rFonts w:ascii="Calibri" w:eastAsia="Calibri" w:hAnsi="Calibri" w:cs="Arial"/>
          <w:sz w:val="22"/>
          <w:szCs w:val="22"/>
          <w:lang w:val="pl-PL" w:eastAsia="en-US"/>
        </w:rPr>
        <w:t xml:space="preserve"> odwołania.</w:t>
      </w:r>
    </w:p>
    <w:p w:rsidR="00803E75" w:rsidRDefault="00FA0BBE" w:rsidP="00803E7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 xml:space="preserve">Promocja skierowana jest do </w:t>
      </w:r>
      <w:r w:rsidR="00803E75">
        <w:rPr>
          <w:rFonts w:ascii="Calibri" w:eastAsia="Calibri" w:hAnsi="Calibri" w:cs="Arial"/>
          <w:sz w:val="22"/>
          <w:szCs w:val="22"/>
          <w:lang w:val="pl-PL" w:eastAsia="en-US"/>
        </w:rPr>
        <w:t xml:space="preserve">obecnych oraz 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 xml:space="preserve">przyszłych Abonentów Operatora lokalnego, będących osobami fizycznymi, którzy w okresie obowiązywania Promocji, dla celów niezwiązanych bezpośrednio z działalnością gospodarczą </w:t>
      </w:r>
      <w:r w:rsidR="00402FB5">
        <w:rPr>
          <w:rFonts w:ascii="Calibri" w:eastAsia="Calibri" w:hAnsi="Calibri" w:cs="Arial"/>
          <w:sz w:val="22"/>
          <w:szCs w:val="22"/>
          <w:lang w:val="pl-PL" w:eastAsia="en-US"/>
        </w:rPr>
        <w:t>lub zarobkową, podpiszą Umowę z 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>Dostawcami usług na warunkach Regulaminu promocji i</w:t>
      </w:r>
      <w:r w:rsidRPr="003803E2"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 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 xml:space="preserve">w zakresie </w:t>
      </w:r>
      <w:r w:rsidR="00D80EFC">
        <w:rPr>
          <w:rFonts w:ascii="Calibri" w:eastAsia="Calibri" w:hAnsi="Calibri" w:cs="Arial"/>
          <w:sz w:val="22"/>
          <w:szCs w:val="22"/>
          <w:lang w:val="pl-PL" w:eastAsia="en-US"/>
        </w:rPr>
        <w:t>Pakietów usług</w:t>
      </w:r>
      <w:r w:rsidRPr="003803E2">
        <w:rPr>
          <w:rFonts w:ascii="Calibri" w:eastAsia="Calibri" w:hAnsi="Calibri" w:cs="Arial"/>
          <w:sz w:val="22"/>
          <w:szCs w:val="22"/>
          <w:lang w:val="pl-PL" w:eastAsia="en-US"/>
        </w:rPr>
        <w:t xml:space="preserve">. </w:t>
      </w:r>
    </w:p>
    <w:p w:rsidR="0076544A" w:rsidRDefault="00FA0BBE" w:rsidP="007654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803E75">
        <w:rPr>
          <w:rFonts w:ascii="Calibri" w:eastAsia="Calibri" w:hAnsi="Calibri" w:cs="Arial"/>
          <w:sz w:val="22"/>
          <w:szCs w:val="22"/>
          <w:lang w:val="pl-PL" w:eastAsia="en-US"/>
        </w:rPr>
        <w:t>Promocją objęte są przyłącza w rejonach działania Operatora lokalnego, na których istnieją możliwości techniczne, a także nie ma przeszkód formalnych i technicznych do ich świadczenia.</w:t>
      </w:r>
    </w:p>
    <w:p w:rsidR="001E1B8B" w:rsidRDefault="00FA0BBE" w:rsidP="001E1B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76544A">
        <w:rPr>
          <w:rFonts w:ascii="Calibri" w:eastAsia="Calibri" w:hAnsi="Calibri" w:cs="Arial"/>
          <w:sz w:val="22"/>
          <w:szCs w:val="22"/>
          <w:lang w:val="pl-PL" w:eastAsia="en-US"/>
        </w:rPr>
        <w:t>Z Promocji wyłączeni są Abonenci posiadający zaległości płatnicze wobec Dostawców usług lub posiadający niejasny i nieudokumentowany stan prawny lokalu lub w inny sposób nie spełniający wymagań wynikających z Regulaminu promocji lub Umowy lub Regulaminu.</w:t>
      </w:r>
    </w:p>
    <w:p w:rsidR="001E1B8B" w:rsidRPr="001E1B8B" w:rsidRDefault="001E1B8B" w:rsidP="001E1B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1E1B8B">
        <w:rPr>
          <w:rFonts w:ascii="Calibri" w:eastAsia="Calibri" w:hAnsi="Calibri" w:cs="Calibri"/>
          <w:sz w:val="22"/>
          <w:szCs w:val="22"/>
        </w:rPr>
        <w:t xml:space="preserve">Warunkiem  wzięcia udziału w Promocji w przypadku zakupu pakietu podstawowego </w:t>
      </w:r>
      <w:r w:rsidR="00B25972">
        <w:rPr>
          <w:rFonts w:ascii="Calibri" w:eastAsia="Calibri" w:hAnsi="Calibri" w:cs="Calibri"/>
          <w:sz w:val="22"/>
          <w:szCs w:val="22"/>
        </w:rPr>
        <w:t>MINI lub SMART</w:t>
      </w:r>
      <w:r w:rsidRPr="001E1B8B">
        <w:rPr>
          <w:rFonts w:ascii="Calibri" w:eastAsia="Calibri" w:hAnsi="Calibri" w:cs="Calibri"/>
          <w:sz w:val="22"/>
          <w:szCs w:val="22"/>
        </w:rPr>
        <w:t xml:space="preserve"> jest:</w:t>
      </w:r>
    </w:p>
    <w:p w:rsidR="001E1B8B" w:rsidRDefault="001E1B8B" w:rsidP="001E1B8B">
      <w:pPr>
        <w:numPr>
          <w:ilvl w:val="0"/>
          <w:numId w:val="35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wykupienie Pakietu na usługę telewizji </w:t>
      </w:r>
      <w:r w:rsidR="00B25972">
        <w:rPr>
          <w:rFonts w:ascii="Calibri" w:eastAsia="Calibri" w:hAnsi="Calibri" w:cs="Calibri"/>
          <w:sz w:val="22"/>
          <w:szCs w:val="22"/>
        </w:rPr>
        <w:t>MINI lub SMART;</w:t>
      </w:r>
    </w:p>
    <w:p w:rsidR="001E1B8B" w:rsidRDefault="001E1B8B" w:rsidP="001E1B8B">
      <w:pPr>
        <w:numPr>
          <w:ilvl w:val="0"/>
          <w:numId w:val="35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zawarcie umowy na świadczenie Pakietu na usługę telewizji </w:t>
      </w:r>
      <w:r w:rsidR="007504FA">
        <w:rPr>
          <w:rFonts w:ascii="Calibri" w:eastAsia="Calibri" w:hAnsi="Calibri" w:cs="Calibri"/>
          <w:sz w:val="22"/>
          <w:szCs w:val="22"/>
        </w:rPr>
        <w:t>MINI lub SMART</w:t>
      </w:r>
      <w:r>
        <w:rPr>
          <w:rFonts w:ascii="Calibri" w:eastAsia="Calibri" w:hAnsi="Calibri" w:cs="Calibri"/>
          <w:sz w:val="22"/>
          <w:szCs w:val="22"/>
        </w:rPr>
        <w:t>, na następujących warunkach:</w:t>
      </w:r>
    </w:p>
    <w:p w:rsidR="001E1B8B" w:rsidRDefault="001E1B8B" w:rsidP="001E1B8B">
      <w:pPr>
        <w:numPr>
          <w:ilvl w:val="5"/>
          <w:numId w:val="32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 zawarta jest na okres 24 pełnych miesięcy kalendarzowych;</w:t>
      </w:r>
    </w:p>
    <w:p w:rsidR="001E1B8B" w:rsidRDefault="001E1B8B" w:rsidP="001E1B8B">
      <w:pPr>
        <w:numPr>
          <w:ilvl w:val="5"/>
          <w:numId w:val="32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miesiąc, w którym nastąpi aktywacja Pakietu </w:t>
      </w:r>
      <w:r w:rsidR="007504FA">
        <w:rPr>
          <w:rFonts w:ascii="Calibri" w:eastAsia="Calibri" w:hAnsi="Calibri" w:cs="Calibri"/>
          <w:sz w:val="22"/>
          <w:szCs w:val="22"/>
        </w:rPr>
        <w:t>MINI lub SMART</w:t>
      </w:r>
      <w:r w:rsidR="007504FA" w:rsidRPr="001E1B8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kolejne dwa pełne miesiące kalendarzowe są nieodpłatne dla 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bonenta;</w:t>
      </w:r>
    </w:p>
    <w:p w:rsidR="001E1B8B" w:rsidRDefault="001E1B8B" w:rsidP="001E1B8B">
      <w:pPr>
        <w:numPr>
          <w:ilvl w:val="5"/>
          <w:numId w:val="32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upływie okresu, o którym mowa w punkcie (ii) powyżej Abonent będzie zobowiązany do uiszczania opłat za Pakiet </w:t>
      </w:r>
      <w:r w:rsidR="00B25972">
        <w:rPr>
          <w:rFonts w:ascii="Calibri" w:eastAsia="Calibri" w:hAnsi="Calibri" w:cs="Calibri"/>
          <w:sz w:val="22"/>
          <w:szCs w:val="22"/>
        </w:rPr>
        <w:t>MINI lub SMART</w:t>
      </w:r>
      <w:r w:rsidR="00B25972" w:rsidRPr="001E1B8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zgodnie z Cennikiem promocji;</w:t>
      </w:r>
    </w:p>
    <w:p w:rsidR="001E1B8B" w:rsidRDefault="001E1B8B" w:rsidP="001E1B8B">
      <w:pPr>
        <w:numPr>
          <w:ilvl w:val="0"/>
          <w:numId w:val="36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uiszczenie promocyjnej opłaty aktywacyjnej, wskazanej w Cenniku Promocji;</w:t>
      </w:r>
    </w:p>
    <w:p w:rsidR="001E1B8B" w:rsidRDefault="001E1B8B" w:rsidP="001E1B8B">
      <w:pPr>
        <w:numPr>
          <w:ilvl w:val="0"/>
          <w:numId w:val="36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wyrażenie przez Abonenta zgody na przesyłanie faktur przez Operatora lokalnego za świadczone usługi telekomunikacyjne drogą elektroniczną. Abonent deklarując chęć otrzymywania faktur drogą elektroniczną przy zawieraniu Umowy w ramach Promocji jest zobowiązany podać adres mailowy niezbędny do przesyłania korespondencji drogą elektroniczną. </w:t>
      </w:r>
    </w:p>
    <w:p w:rsidR="001E1B8B" w:rsidRDefault="001E1B8B" w:rsidP="001E1B8B">
      <w:pPr>
        <w:spacing w:line="276" w:lineRule="auto"/>
        <w:ind w:left="708" w:hanging="708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      </w:t>
      </w:r>
      <w:r>
        <w:rPr>
          <w:rFonts w:ascii="Calibri" w:eastAsia="Calibri" w:hAnsi="Calibri" w:cs="Calibri"/>
          <w:sz w:val="22"/>
          <w:szCs w:val="22"/>
        </w:rPr>
        <w:tab/>
        <w:t>Warunkiem  wzięcia udziału w Prom</w:t>
      </w:r>
      <w:r w:rsidR="00B25972">
        <w:rPr>
          <w:rFonts w:ascii="Calibri" w:eastAsia="Calibri" w:hAnsi="Calibri" w:cs="Calibri"/>
          <w:sz w:val="22"/>
          <w:szCs w:val="22"/>
        </w:rPr>
        <w:t xml:space="preserve">ocji w przypadku zakupu pakietów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>podstawowych, rozszerzonych</w:t>
      </w:r>
      <w:r w:rsidR="00B25972">
        <w:rPr>
          <w:rFonts w:ascii="Calibri" w:eastAsia="Calibri" w:hAnsi="Calibri" w:cs="Calibri"/>
          <w:sz w:val="22"/>
          <w:szCs w:val="22"/>
        </w:rPr>
        <w:t xml:space="preserve">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 xml:space="preserve">OPTIMUM lub PLATINUM </w:t>
      </w:r>
      <w:r>
        <w:rPr>
          <w:rFonts w:ascii="Calibri" w:eastAsia="Calibri" w:hAnsi="Calibri" w:cs="Calibri"/>
          <w:sz w:val="22"/>
          <w:szCs w:val="22"/>
        </w:rPr>
        <w:t>i opcjonalnie pakietó</w:t>
      </w:r>
      <w:r w:rsidR="00B25972">
        <w:rPr>
          <w:rFonts w:ascii="Calibri" w:eastAsia="Calibri" w:hAnsi="Calibri" w:cs="Calibri"/>
          <w:sz w:val="22"/>
          <w:szCs w:val="22"/>
        </w:rPr>
        <w:t>w wskazanych w pkt. 2 lit. c) -e</w:t>
      </w:r>
      <w:r>
        <w:rPr>
          <w:rFonts w:ascii="Calibri" w:eastAsia="Calibri" w:hAnsi="Calibri" w:cs="Calibri"/>
          <w:sz w:val="22"/>
          <w:szCs w:val="22"/>
        </w:rPr>
        <w:t>) jest :</w:t>
      </w:r>
    </w:p>
    <w:p w:rsidR="001E1B8B" w:rsidRDefault="001E1B8B" w:rsidP="001E1B8B">
      <w:pPr>
        <w:numPr>
          <w:ilvl w:val="0"/>
          <w:numId w:val="37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wykupienie Pakietu na usługę telewizji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>OPTIMUM lub PLATINUM</w:t>
      </w:r>
    </w:p>
    <w:p w:rsidR="001E1B8B" w:rsidRDefault="001E1B8B" w:rsidP="001E1B8B">
      <w:pPr>
        <w:numPr>
          <w:ilvl w:val="0"/>
          <w:numId w:val="37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zawarcie umowy na świadczenie Pakietu na usługę telewizji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>OPTIMUM lub PLATINUM</w:t>
      </w:r>
      <w:r>
        <w:rPr>
          <w:rFonts w:ascii="Calibri" w:eastAsia="Calibri" w:hAnsi="Calibri" w:cs="Calibri"/>
          <w:sz w:val="22"/>
          <w:szCs w:val="22"/>
        </w:rPr>
        <w:t>, na następujących warunkach:</w:t>
      </w:r>
    </w:p>
    <w:p w:rsidR="001E1B8B" w:rsidRDefault="001E1B8B" w:rsidP="001E1B8B">
      <w:pPr>
        <w:numPr>
          <w:ilvl w:val="5"/>
          <w:numId w:val="39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 zawarta jest na okres 24 pełnych miesięcy kalendarzowych;</w:t>
      </w:r>
    </w:p>
    <w:p w:rsidR="001E1B8B" w:rsidRDefault="001E1B8B" w:rsidP="001E1B8B">
      <w:pPr>
        <w:numPr>
          <w:ilvl w:val="5"/>
          <w:numId w:val="39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miesiąc, w którym nastąpi aktywacja pakietu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 xml:space="preserve">OPTIMUM lub PLATINUM </w:t>
      </w:r>
      <w:r>
        <w:rPr>
          <w:rFonts w:ascii="Calibri" w:eastAsia="Calibri" w:hAnsi="Calibri" w:cs="Calibri"/>
          <w:sz w:val="22"/>
          <w:szCs w:val="22"/>
        </w:rPr>
        <w:t>oraz kolejne dwa pełne miesiące kalendarzowe są nieodpłatne dla Abonenta;</w:t>
      </w:r>
    </w:p>
    <w:p w:rsidR="001E1B8B" w:rsidRDefault="001E1B8B" w:rsidP="001E1B8B">
      <w:pPr>
        <w:numPr>
          <w:ilvl w:val="5"/>
          <w:numId w:val="39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upływie okresu, o którym mowa w punkcie (ii) powyżej Abonent będzie zobowiązany do uiszczania opłat za Pakiet </w:t>
      </w:r>
      <w:r w:rsidR="00B25972">
        <w:rPr>
          <w:rFonts w:ascii="Calibri" w:eastAsia="Calibri" w:hAnsi="Calibri" w:cs="Arial"/>
          <w:sz w:val="22"/>
          <w:szCs w:val="22"/>
          <w:lang w:val="pl-PL" w:eastAsia="en-US"/>
        </w:rPr>
        <w:t xml:space="preserve">OPTIMUM lub PLATINUM </w:t>
      </w:r>
      <w:r w:rsidR="00CA50FE">
        <w:rPr>
          <w:rFonts w:ascii="Calibri" w:eastAsia="Calibri" w:hAnsi="Calibri" w:cs="Calibri"/>
          <w:sz w:val="22"/>
          <w:szCs w:val="22"/>
        </w:rPr>
        <w:t>zgodnie z </w:t>
      </w:r>
      <w:r>
        <w:rPr>
          <w:rFonts w:ascii="Calibri" w:eastAsia="Calibri" w:hAnsi="Calibri" w:cs="Calibri"/>
          <w:sz w:val="22"/>
          <w:szCs w:val="22"/>
        </w:rPr>
        <w:t>Cennikiem promocji;</w:t>
      </w:r>
    </w:p>
    <w:p w:rsidR="00B25972" w:rsidRDefault="00B25972" w:rsidP="001E1B8B">
      <w:pPr>
        <w:numPr>
          <w:ilvl w:val="5"/>
          <w:numId w:val="39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opłaty za pakiety premium wskazane w pkt. 2 lit. c) -e) będą naliczane od dnia rozpoczęcia korzystania z tych pakietów </w:t>
      </w:r>
    </w:p>
    <w:p w:rsidR="001E1B8B" w:rsidRDefault="001E1B8B" w:rsidP="001E1B8B">
      <w:pPr>
        <w:numPr>
          <w:ilvl w:val="0"/>
          <w:numId w:val="37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uiszczenie promocyjnej opłaty aktywacyjnej, wskazanej w Cenniku Promocji;</w:t>
      </w:r>
    </w:p>
    <w:p w:rsidR="001E1B8B" w:rsidRDefault="001E1B8B" w:rsidP="001E1B8B">
      <w:pPr>
        <w:numPr>
          <w:ilvl w:val="0"/>
          <w:numId w:val="37"/>
        </w:numPr>
        <w:spacing w:after="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wyrażenie przez Abonenta zgody na przesyłanie faktur przez Operatora lokalnego za świadczone usługi telekomunikacyjne drogą elektroniczną. Abonent deklarując chęć otrzymywania faktur drogą elektroniczną przy zawieraniu Umowy w ramach Promocji jest zobowiązany podać adres mailowy niezbędny do przesyłania korespondencji drogą elektroniczną. </w:t>
      </w:r>
    </w:p>
    <w:p w:rsidR="001E1B8B" w:rsidRPr="001E1B8B" w:rsidRDefault="001E1B8B" w:rsidP="001E1B8B">
      <w:pPr>
        <w:spacing w:after="20" w:line="276" w:lineRule="auto"/>
        <w:ind w:left="720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sz w:val="22"/>
          <w:szCs w:val="22"/>
        </w:rPr>
        <w:tab/>
      </w:r>
      <w:r w:rsidRPr="001E1B8B">
        <w:rPr>
          <w:rFonts w:ascii="Calibri" w:eastAsia="Calibri" w:hAnsi="Calibri" w:cs="Calibri"/>
          <w:sz w:val="22"/>
          <w:szCs w:val="22"/>
        </w:rPr>
        <w:t>W ramach zawarcia umowy na warunkach niniejszej promocji Abonent otrzymuje bonus promocyjny polegający na tym, że:</w:t>
      </w:r>
    </w:p>
    <w:p w:rsidR="001E1B8B" w:rsidRDefault="00B25972" w:rsidP="001E1B8B">
      <w:pPr>
        <w:pStyle w:val="Akapitzlist"/>
        <w:numPr>
          <w:ilvl w:val="0"/>
          <w:numId w:val="38"/>
        </w:numPr>
        <w:spacing w:after="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 wykupieniu dostepu do</w:t>
      </w:r>
      <w:r w:rsidR="001E1B8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pakietów podstawowych MINI lub SMART oraz pakietów podstawowych rozszerzonych 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OPTIMUM lub PLATINUM </w:t>
      </w:r>
      <w:r w:rsidR="001E1B8B">
        <w:rPr>
          <w:rFonts w:ascii="Calibri" w:eastAsia="Calibri" w:hAnsi="Calibri" w:cs="Calibri"/>
          <w:sz w:val="22"/>
          <w:szCs w:val="22"/>
        </w:rPr>
        <w:t>wskazanych w Regulaminie Promocji</w:t>
      </w:r>
      <w:r w:rsidR="001E1B8B" w:rsidRPr="00C4394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punktach 2 lit a), b) </w:t>
      </w:r>
      <w:r w:rsidR="001E1B8B" w:rsidRPr="00C43943">
        <w:rPr>
          <w:rFonts w:ascii="Calibri" w:eastAsia="Calibri" w:hAnsi="Calibri" w:cs="Calibri"/>
          <w:sz w:val="22"/>
          <w:szCs w:val="22"/>
        </w:rPr>
        <w:t>przez pierwszy niepełny miesiąc kalendarzowy (liczony od momentu podpisania umowy do początku kolejnego mi</w:t>
      </w:r>
      <w:r w:rsidR="001E1B8B">
        <w:rPr>
          <w:rFonts w:ascii="Calibri" w:eastAsia="Calibri" w:hAnsi="Calibri" w:cs="Calibri"/>
          <w:sz w:val="22"/>
          <w:szCs w:val="22"/>
        </w:rPr>
        <w:t>esiąca kalendarzowego) oraz dwa</w:t>
      </w:r>
      <w:r w:rsidR="001E1B8B" w:rsidRPr="00C43943">
        <w:rPr>
          <w:rFonts w:ascii="Calibri" w:eastAsia="Calibri" w:hAnsi="Calibri" w:cs="Calibri"/>
          <w:sz w:val="22"/>
          <w:szCs w:val="22"/>
        </w:rPr>
        <w:t xml:space="preserve"> kolejne</w:t>
      </w:r>
      <w:r w:rsidR="001E1B8B">
        <w:rPr>
          <w:rFonts w:ascii="Calibri" w:eastAsia="Calibri" w:hAnsi="Calibri" w:cs="Calibri"/>
          <w:sz w:val="22"/>
          <w:szCs w:val="22"/>
        </w:rPr>
        <w:t xml:space="preserve"> </w:t>
      </w:r>
      <w:r w:rsidR="001E1B8B" w:rsidRPr="00C43943">
        <w:rPr>
          <w:rFonts w:ascii="Calibri" w:eastAsia="Calibri" w:hAnsi="Calibri" w:cs="Calibri"/>
          <w:sz w:val="22"/>
          <w:szCs w:val="22"/>
        </w:rPr>
        <w:t xml:space="preserve"> miesiące kalendarzowe nie będzie ponosił opłaty za udost</w:t>
      </w:r>
      <w:r w:rsidR="001E1B8B">
        <w:rPr>
          <w:rFonts w:ascii="Calibri" w:eastAsia="Calibri" w:hAnsi="Calibri" w:cs="Calibri"/>
          <w:sz w:val="22"/>
          <w:szCs w:val="22"/>
        </w:rPr>
        <w:t>ępnienie</w:t>
      </w:r>
      <w:r>
        <w:rPr>
          <w:rFonts w:ascii="Calibri" w:eastAsia="Calibri" w:hAnsi="Calibri" w:cs="Calibri"/>
          <w:sz w:val="22"/>
          <w:szCs w:val="22"/>
        </w:rPr>
        <w:t xml:space="preserve"> wybranego pakietu podstawowego lub podstawowego rozszerzonego.</w:t>
      </w:r>
    </w:p>
    <w:p w:rsidR="00B0735F" w:rsidRDefault="00FA0BBE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76544A">
        <w:rPr>
          <w:rFonts w:ascii="Calibri" w:eastAsia="Calibri" w:hAnsi="Calibri" w:cs="Arial"/>
          <w:sz w:val="22"/>
          <w:szCs w:val="22"/>
          <w:lang w:val="pl-PL" w:eastAsia="en-US"/>
        </w:rPr>
        <w:t>Skorzystanie z Promocji nie wyklucza korzystania przez Abonenta z innych Promocji dostępnych w ofercie Operatora lokalnego, chyba, że warunki czy regulaminy tych ofert promocyjnych stanowią inaczej.</w:t>
      </w:r>
    </w:p>
    <w:p w:rsidR="00EB12C4" w:rsidRPr="00EB12C4" w:rsidRDefault="00EB12C4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EB12C4">
        <w:rPr>
          <w:rFonts w:ascii="Calibri" w:eastAsia="Calibri" w:hAnsi="Calibri" w:cs="Arial"/>
          <w:sz w:val="22"/>
          <w:szCs w:val="22"/>
          <w:lang w:val="pl-PL" w:eastAsia="en-US"/>
        </w:rPr>
        <w:t>Cennik promocji określa ceny usług dla usług świadczonych w ramach Promocji oraz wysokość ulgi przyznanej Abonentowi.</w:t>
      </w:r>
    </w:p>
    <w:p w:rsidR="00B0735F" w:rsidRPr="00A65F66" w:rsidRDefault="004F183A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sz w:val="22"/>
          <w:szCs w:val="22"/>
          <w:lang w:val="pl-PL" w:eastAsia="en-US"/>
        </w:rPr>
        <w:t>P</w:t>
      </w:r>
      <w:r w:rsidR="00452C3D">
        <w:rPr>
          <w:rFonts w:ascii="Calibri" w:eastAsia="Calibri" w:hAnsi="Calibri" w:cs="Arial"/>
          <w:sz w:val="22"/>
          <w:szCs w:val="22"/>
          <w:lang w:val="pl-PL" w:eastAsia="en-US"/>
        </w:rPr>
        <w:t xml:space="preserve">rzez  okres  trwania  Umowy </w:t>
      </w:r>
      <w:r w:rsidR="00FA0BBE" w:rsidRPr="00B0735F">
        <w:rPr>
          <w:rFonts w:ascii="Calibri" w:eastAsia="Calibri" w:hAnsi="Calibri" w:cs="Arial"/>
          <w:sz w:val="22"/>
          <w:szCs w:val="22"/>
          <w:lang w:val="pl-PL" w:eastAsia="en-US"/>
        </w:rPr>
        <w:t>Abonent zob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>owiązany  będzie  do utrzymania</w:t>
      </w:r>
      <w:r w:rsidR="00685FC7">
        <w:rPr>
          <w:rFonts w:ascii="Calibri" w:eastAsia="Calibri" w:hAnsi="Calibri" w:cs="Arial"/>
          <w:sz w:val="22"/>
          <w:szCs w:val="22"/>
          <w:lang w:val="pl-PL" w:eastAsia="en-US"/>
        </w:rPr>
        <w:t xml:space="preserve"> Pakietów usług</w:t>
      </w:r>
      <w:r w:rsidR="00FA0BBE" w:rsidRPr="00B0735F">
        <w:rPr>
          <w:rFonts w:ascii="Calibri" w:eastAsia="Calibri" w:hAnsi="Calibri" w:cs="Arial"/>
          <w:sz w:val="22"/>
          <w:szCs w:val="22"/>
          <w:lang w:val="pl-PL" w:eastAsia="en-US"/>
        </w:rPr>
        <w:t xml:space="preserve"> oraz do terminowego uiszczania Abonamentu wynikającego z Cennika</w:t>
      </w:r>
      <w:r w:rsidR="00685FC7">
        <w:rPr>
          <w:rFonts w:ascii="Calibri" w:eastAsia="Calibri" w:hAnsi="Calibri" w:cs="Arial"/>
          <w:sz w:val="22"/>
          <w:szCs w:val="22"/>
          <w:lang w:val="pl-PL" w:eastAsia="en-US"/>
        </w:rPr>
        <w:t xml:space="preserve"> Promocji</w:t>
      </w:r>
      <w:r w:rsidR="00B33875">
        <w:rPr>
          <w:rFonts w:ascii="Calibri" w:eastAsia="Calibri" w:hAnsi="Calibri" w:cs="Arial"/>
          <w:sz w:val="22"/>
          <w:szCs w:val="22"/>
          <w:lang w:val="pl-PL" w:eastAsia="en-US"/>
        </w:rPr>
        <w:t>.</w:t>
      </w:r>
    </w:p>
    <w:p w:rsidR="007977D5" w:rsidRPr="004F183A" w:rsidRDefault="007977D5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 xml:space="preserve">Dostawcy usług zastrzegają sobie prawo do zmiany lub odwołania 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>p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>romocji w każdym czasie bez podawania przyczyny, z zastrzeżeniem, iż zmiana lub odwołanie nie wpływa na prawa i obowiązki uprzednio nabyte przez Abonenta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>, który zawarł Umowę w ramach promocji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 xml:space="preserve">. Informacja 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lastRenderedPageBreak/>
        <w:t>o</w:t>
      </w:r>
      <w:r w:rsidR="00CA50FE">
        <w:rPr>
          <w:rFonts w:ascii="Calibri" w:eastAsia="Calibri" w:hAnsi="Calibri" w:cs="Arial"/>
          <w:sz w:val="22"/>
          <w:szCs w:val="22"/>
          <w:lang w:val="pl-PL" w:eastAsia="en-US"/>
        </w:rPr>
        <w:t> 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 xml:space="preserve">zmianie lub odwołaniu 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>promocji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 xml:space="preserve"> zostanie</w:t>
      </w:r>
      <w:r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  <w:r w:rsidRPr="00B0735F">
        <w:rPr>
          <w:rFonts w:ascii="Calibri" w:eastAsia="Calibri" w:hAnsi="Calibri" w:cs="Arial"/>
          <w:sz w:val="22"/>
          <w:szCs w:val="22"/>
          <w:lang w:val="pl-PL" w:eastAsia="en-US"/>
        </w:rPr>
        <w:t>opublikowana na stronie internetowej Operatora lokalnego lub w inny sposób podana do wiadomości publicznej.</w:t>
      </w:r>
      <w:r w:rsidRPr="00B0735F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</w:t>
      </w:r>
    </w:p>
    <w:p w:rsidR="004F183A" w:rsidRDefault="00FA0BBE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Wszelkie wyrazy lub wyrażenia pisane w treści Regulaminu promocji dużą literą i nie zdefiniowane w </w:t>
      </w:r>
      <w:r w:rsidR="004F183A">
        <w:rPr>
          <w:rFonts w:ascii="Calibri" w:eastAsia="Calibri" w:hAnsi="Calibri" w:cs="Arial"/>
          <w:sz w:val="22"/>
          <w:szCs w:val="22"/>
          <w:lang w:val="pl-PL" w:eastAsia="en-US"/>
        </w:rPr>
        <w:t>Regulaminie promocji</w:t>
      </w: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 należy rozumieć zgodnie z ich definicją zawartą odpowiednio w Regulaminie świadczenia usług </w:t>
      </w:r>
      <w:r w:rsidR="007977D5"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lub Cenniku </w:t>
      </w:r>
      <w:r w:rsidR="007977D5">
        <w:rPr>
          <w:rFonts w:ascii="Calibri" w:eastAsia="Calibri" w:hAnsi="Calibri" w:cs="Arial"/>
          <w:sz w:val="22"/>
          <w:szCs w:val="22"/>
          <w:lang w:val="pl-PL" w:eastAsia="en-US"/>
        </w:rPr>
        <w:t>świadczenia</w:t>
      </w:r>
      <w:r w:rsidR="007977D5"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 usług</w:t>
      </w:r>
      <w:r w:rsidR="00F414B6">
        <w:rPr>
          <w:rFonts w:ascii="Calibri" w:eastAsia="Calibri" w:hAnsi="Calibri" w:cs="Arial"/>
          <w:sz w:val="22"/>
          <w:szCs w:val="22"/>
          <w:lang w:val="pl-PL" w:eastAsia="en-US"/>
        </w:rPr>
        <w:t xml:space="preserve">  przez Dostawców Usług</w:t>
      </w:r>
      <w:r w:rsidR="007977D5" w:rsidRPr="004F183A">
        <w:rPr>
          <w:rFonts w:ascii="Calibri" w:eastAsia="Calibri" w:hAnsi="Calibri" w:cs="Arial"/>
          <w:sz w:val="22"/>
          <w:szCs w:val="22"/>
          <w:lang w:val="pl-PL" w:eastAsia="en-US"/>
        </w:rPr>
        <w:t>.</w:t>
      </w:r>
    </w:p>
    <w:p w:rsidR="004F183A" w:rsidRDefault="00FA0BBE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>W sprawach nieuregulowanych treścią Regulaminu promocji stosuje się odpowiednio postanowienia</w:t>
      </w:r>
      <w:r w:rsidR="001E1B8B">
        <w:rPr>
          <w:rFonts w:ascii="Calibri" w:eastAsia="Calibri" w:hAnsi="Calibri" w:cs="Arial"/>
          <w:sz w:val="22"/>
          <w:szCs w:val="22"/>
          <w:lang w:val="pl-PL" w:eastAsia="en-US"/>
        </w:rPr>
        <w:t xml:space="preserve"> dokumentów wskazanych w pkt 14</w:t>
      </w:r>
      <w:r w:rsid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 </w:t>
      </w: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powyżej. </w:t>
      </w:r>
    </w:p>
    <w:p w:rsidR="00FA0BBE" w:rsidRDefault="00FA0BBE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>W przypadku rozbieżności pomiędzy postanowieniami Regulaminu promocji, a postanowieniami</w:t>
      </w:r>
      <w:r w:rsidR="00CB7432">
        <w:rPr>
          <w:rFonts w:ascii="Calibri" w:eastAsia="Calibri" w:hAnsi="Calibri" w:cs="Arial"/>
          <w:sz w:val="22"/>
          <w:szCs w:val="22"/>
          <w:lang w:val="pl-PL" w:eastAsia="en-US"/>
        </w:rPr>
        <w:t xml:space="preserve"> dokumentów wskazanych w pkt. 1</w:t>
      </w:r>
      <w:r w:rsidR="001E1B8B">
        <w:rPr>
          <w:rFonts w:ascii="Calibri" w:eastAsia="Calibri" w:hAnsi="Calibri" w:cs="Arial"/>
          <w:sz w:val="22"/>
          <w:szCs w:val="22"/>
          <w:lang w:val="pl-PL" w:eastAsia="en-US"/>
        </w:rPr>
        <w:t>4</w:t>
      </w:r>
      <w:r w:rsidRPr="004F183A">
        <w:rPr>
          <w:rFonts w:ascii="Calibri" w:eastAsia="Calibri" w:hAnsi="Calibri" w:cs="Arial"/>
          <w:sz w:val="22"/>
          <w:szCs w:val="22"/>
          <w:lang w:val="pl-PL" w:eastAsia="en-US"/>
        </w:rPr>
        <w:t xml:space="preserve"> powyżej, postanowienia Regulaminu Promocji będą miały charakter nadrzędny.</w:t>
      </w:r>
    </w:p>
    <w:p w:rsidR="009423F3" w:rsidRDefault="00CB7432" w:rsidP="001E1B8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CB7432">
        <w:rPr>
          <w:rFonts w:ascii="Calibri" w:eastAsia="Calibri" w:hAnsi="Calibri" w:cs="Arial"/>
          <w:sz w:val="22"/>
          <w:szCs w:val="22"/>
          <w:lang w:val="pl-PL" w:eastAsia="en-US"/>
        </w:rPr>
        <w:t xml:space="preserve">W przypadku jednostronnego rozwiązania Umowy przez Abonenta lub przez Operatora z winy Abonenta przed upływem terminu ustalonego w Umowie, której zawarcie wiązało się z ulgą przyznaną Abonentowi, Abonent obowiązany jest do zapłaty kary umownej równej wartości ulgi przyznanej Abonentowi pomniejszonej o proporcjonalną jej wartość za okres od dnia zawarcia umowy do dnia rozwiązania, </w:t>
      </w:r>
      <w:proofErr w:type="gramStart"/>
      <w:r w:rsidRPr="00CB7432">
        <w:rPr>
          <w:rFonts w:ascii="Calibri" w:eastAsia="Calibri" w:hAnsi="Calibri" w:cs="Arial"/>
          <w:sz w:val="22"/>
          <w:szCs w:val="22"/>
          <w:lang w:val="pl-PL" w:eastAsia="en-US"/>
        </w:rPr>
        <w:t>chyba że</w:t>
      </w:r>
      <w:proofErr w:type="gramEnd"/>
      <w:r w:rsidRPr="00CB7432">
        <w:rPr>
          <w:rFonts w:ascii="Calibri" w:eastAsia="Calibri" w:hAnsi="Calibri" w:cs="Arial"/>
          <w:sz w:val="22"/>
          <w:szCs w:val="22"/>
          <w:lang w:val="pl-PL" w:eastAsia="en-US"/>
        </w:rPr>
        <w:t xml:space="preserve"> wypowiedzenie U</w:t>
      </w:r>
      <w:r w:rsidR="00CA50FE">
        <w:rPr>
          <w:rFonts w:ascii="Calibri" w:eastAsia="Calibri" w:hAnsi="Calibri" w:cs="Arial"/>
          <w:sz w:val="22"/>
          <w:szCs w:val="22"/>
          <w:lang w:val="pl-PL" w:eastAsia="en-US"/>
        </w:rPr>
        <w:t>mowy przez Abonenta następuje w </w:t>
      </w:r>
      <w:r w:rsidRPr="00CB7432">
        <w:rPr>
          <w:rFonts w:ascii="Calibri" w:eastAsia="Calibri" w:hAnsi="Calibri" w:cs="Arial"/>
          <w:sz w:val="22"/>
          <w:szCs w:val="22"/>
          <w:lang w:val="pl-PL" w:eastAsia="en-US"/>
        </w:rPr>
        <w:t>związku ze zmianą Umowy, Regulaminu lub Cennika z przyczyn zależnych o</w:t>
      </w:r>
      <w:r w:rsidR="000E4B16">
        <w:rPr>
          <w:rFonts w:ascii="Calibri" w:eastAsia="Calibri" w:hAnsi="Calibri" w:cs="Arial"/>
          <w:sz w:val="22"/>
          <w:szCs w:val="22"/>
          <w:lang w:val="pl-PL" w:eastAsia="en-US"/>
        </w:rPr>
        <w:t>d Operatora.</w:t>
      </w:r>
    </w:p>
    <w:p w:rsidR="000E4B16" w:rsidRDefault="000E4B16" w:rsidP="000E4B16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</w:p>
    <w:p w:rsidR="000E4B16" w:rsidRDefault="000E4B16" w:rsidP="000E4B16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</w:p>
    <w:p w:rsidR="000E4B16" w:rsidRPr="000E4B16" w:rsidRDefault="000E4B16" w:rsidP="000E4B16">
      <w:pPr>
        <w:tabs>
          <w:tab w:val="center" w:pos="2700"/>
          <w:tab w:val="center" w:pos="8280"/>
        </w:tabs>
        <w:ind w:left="360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>……</w:t>
      </w:r>
      <w:r w:rsidRPr="000E4B16">
        <w:rPr>
          <w:rFonts w:ascii="Calibri" w:eastAsia="Calibri" w:hAnsi="Calibri" w:cs="Arial"/>
          <w:sz w:val="20"/>
          <w:szCs w:val="20"/>
          <w:lang w:val="pl-PL"/>
        </w:rPr>
        <w:t>……</w:t>
      </w:r>
      <w:r w:rsidRPr="000E4B16">
        <w:rPr>
          <w:rFonts w:ascii="Calibri" w:eastAsia="Calibri" w:hAnsi="Calibri" w:cs="Arial"/>
          <w:sz w:val="20"/>
          <w:szCs w:val="20"/>
          <w:lang w:val="pl-PL"/>
        </w:rPr>
        <w:tab/>
        <w:t xml:space="preserve">……………………..                                                                            </w:t>
      </w:r>
      <w:r>
        <w:rPr>
          <w:rFonts w:ascii="Calibri" w:eastAsia="Calibri" w:hAnsi="Calibri" w:cs="Arial"/>
          <w:sz w:val="20"/>
          <w:szCs w:val="20"/>
          <w:lang w:val="pl-PL"/>
        </w:rPr>
        <w:t>……………………………………………………</w:t>
      </w:r>
    </w:p>
    <w:p w:rsidR="000E4B16" w:rsidRDefault="000E4B16" w:rsidP="000E4B16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0E4B16">
        <w:rPr>
          <w:rFonts w:ascii="Calibri" w:eastAsia="Calibri" w:hAnsi="Calibri" w:cs="Arial"/>
          <w:sz w:val="20"/>
          <w:szCs w:val="20"/>
          <w:lang w:val="pl-PL"/>
        </w:rPr>
        <w:tab/>
        <w:t xml:space="preserve">Abonent                                                             </w:t>
      </w:r>
      <w:r w:rsidRPr="000E4B16">
        <w:rPr>
          <w:rFonts w:ascii="Calibri" w:eastAsia="Calibri" w:hAnsi="Calibri" w:cs="Arial"/>
          <w:sz w:val="20"/>
          <w:szCs w:val="20"/>
          <w:lang w:val="pl-PL"/>
        </w:rPr>
        <w:tab/>
        <w:t>Przedstawiciel Dostawców/Przedstawiciele Dostawców</w:t>
      </w:r>
    </w:p>
    <w:p w:rsidR="00D9777F" w:rsidRDefault="00D9777F" w:rsidP="000E4B16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:rsidR="00D9777F" w:rsidRDefault="00D9777F" w:rsidP="000E4B16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:rsidR="00017A3E" w:rsidRDefault="00017A3E" w:rsidP="00D33726">
      <w:pPr>
        <w:spacing w:after="200" w:line="276" w:lineRule="auto"/>
        <w:jc w:val="center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017A3E" w:rsidRDefault="00017A3E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450DCC" w:rsidRDefault="00450DCC" w:rsidP="00017A3E">
      <w:pPr>
        <w:spacing w:after="200" w:line="276" w:lineRule="auto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017A3E" w:rsidRDefault="00017A3E" w:rsidP="00D33726">
      <w:pPr>
        <w:spacing w:after="200" w:line="276" w:lineRule="auto"/>
        <w:jc w:val="center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</w:p>
    <w:p w:rsidR="003B14FC" w:rsidRPr="00017A3E" w:rsidRDefault="00D33726" w:rsidP="00017A3E">
      <w:pPr>
        <w:spacing w:after="200" w:line="276" w:lineRule="auto"/>
        <w:jc w:val="center"/>
        <w:rPr>
          <w:rFonts w:asciiTheme="majorHAnsi" w:eastAsia="Calibri" w:hAnsiTheme="majorHAnsi" w:cs="Arial"/>
          <w:b/>
          <w:sz w:val="28"/>
          <w:szCs w:val="28"/>
          <w:lang w:val="pl-PL" w:eastAsia="en-US"/>
        </w:rPr>
      </w:pPr>
      <w:r w:rsidRPr="00D33726">
        <w:rPr>
          <w:rFonts w:asciiTheme="majorHAnsi" w:eastAsia="Calibri" w:hAnsiTheme="majorHAnsi" w:cs="Arial"/>
          <w:b/>
          <w:sz w:val="28"/>
          <w:szCs w:val="28"/>
          <w:lang w:val="pl-PL" w:eastAsia="en-US"/>
        </w:rPr>
        <w:lastRenderedPageBreak/>
        <w:t xml:space="preserve">Cennik promocji </w:t>
      </w:r>
      <w:r w:rsidR="00B25972" w:rsidRPr="00FB4B11">
        <w:rPr>
          <w:rFonts w:ascii="Calibri" w:eastAsia="Calibri" w:hAnsi="Calibri" w:cs="Arial"/>
          <w:b/>
          <w:sz w:val="28"/>
          <w:szCs w:val="28"/>
          <w:lang w:val="pl-PL" w:eastAsia="en-US"/>
        </w:rPr>
        <w:t>„</w:t>
      </w:r>
      <w:r w:rsidR="00B25972">
        <w:rPr>
          <w:rFonts w:ascii="Calibri" w:eastAsia="Calibri" w:hAnsi="Calibri" w:cs="Arial"/>
          <w:b/>
          <w:sz w:val="28"/>
          <w:szCs w:val="28"/>
          <w:lang w:val="pl-PL" w:eastAsia="en-US"/>
        </w:rPr>
        <w:t>Świetny wybór – usługa TV”</w:t>
      </w:r>
    </w:p>
    <w:p w:rsidR="003B14FC" w:rsidRPr="00C74C08" w:rsidRDefault="003B14FC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>1. Opłaty aktywacyjne - usługa Telewizji Cyfrowej:</w:t>
      </w:r>
    </w:p>
    <w:tbl>
      <w:tblPr>
        <w:tblStyle w:val="Tabela-Siatka"/>
        <w:tblW w:w="9634" w:type="dxa"/>
        <w:tblLook w:val="04A0"/>
      </w:tblPr>
      <w:tblGrid>
        <w:gridCol w:w="518"/>
        <w:gridCol w:w="2409"/>
        <w:gridCol w:w="2268"/>
        <w:gridCol w:w="2410"/>
        <w:gridCol w:w="2029"/>
      </w:tblGrid>
      <w:tr w:rsidR="003B14FC" w:rsidRPr="00966ABB" w:rsidTr="00E854AC">
        <w:trPr>
          <w:trHeight w:val="315"/>
        </w:trPr>
        <w:tc>
          <w:tcPr>
            <w:tcW w:w="518" w:type="dxa"/>
            <w:vMerge w:val="restart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l.p.</w:t>
            </w: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Pakiet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Standardowa opłata aktywacyjna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Aktywacja z ulgą</w:t>
            </w:r>
          </w:p>
          <w:p w:rsidR="003B14FC" w:rsidRPr="00D9777F" w:rsidRDefault="003B14FC" w:rsidP="00E854AC">
            <w:pPr>
              <w:jc w:val="center"/>
              <w:rPr>
                <w:b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FC" w:rsidRPr="00D9777F" w:rsidRDefault="003B14FC" w:rsidP="00E854AC">
            <w:pPr>
              <w:jc w:val="center"/>
              <w:rPr>
                <w:b/>
              </w:rPr>
            </w:pPr>
            <w:r w:rsidRPr="00D9777F">
              <w:rPr>
                <w:b/>
                <w:bCs/>
              </w:rPr>
              <w:t>Przyznana ulga aktywacyjna</w:t>
            </w:r>
          </w:p>
        </w:tc>
      </w:tr>
      <w:tr w:rsidR="003B14FC" w:rsidRPr="00A06B76" w:rsidTr="00E854AC">
        <w:trPr>
          <w:trHeight w:val="315"/>
        </w:trPr>
        <w:tc>
          <w:tcPr>
            <w:tcW w:w="518" w:type="dxa"/>
            <w:vMerge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FC" w:rsidRPr="00D9777F" w:rsidRDefault="003B14FC" w:rsidP="00E854AC">
            <w:pPr>
              <w:jc w:val="center"/>
            </w:pPr>
          </w:p>
        </w:tc>
      </w:tr>
      <w:tr w:rsidR="003B14FC" w:rsidRPr="00EA6013" w:rsidTr="00E854AC">
        <w:trPr>
          <w:trHeight w:val="315"/>
        </w:trPr>
        <w:tc>
          <w:tcPr>
            <w:tcW w:w="518" w:type="dxa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</w:pPr>
            <w:r w:rsidRPr="00D9777F">
              <w:t>1.</w:t>
            </w:r>
          </w:p>
        </w:tc>
        <w:tc>
          <w:tcPr>
            <w:tcW w:w="2409" w:type="dxa"/>
            <w:noWrap/>
            <w:vAlign w:val="center"/>
          </w:tcPr>
          <w:p w:rsidR="003B14FC" w:rsidRPr="00D9777F" w:rsidRDefault="00BF1487" w:rsidP="00E854AC">
            <w:pPr>
              <w:jc w:val="center"/>
            </w:pPr>
            <w:r>
              <w:t>MINI</w:t>
            </w:r>
          </w:p>
        </w:tc>
        <w:tc>
          <w:tcPr>
            <w:tcW w:w="2268" w:type="dxa"/>
            <w:noWrap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49</w:t>
            </w:r>
          </w:p>
        </w:tc>
        <w:tc>
          <w:tcPr>
            <w:tcW w:w="2410" w:type="dxa"/>
            <w:noWrap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29</w:t>
            </w:r>
          </w:p>
        </w:tc>
        <w:tc>
          <w:tcPr>
            <w:tcW w:w="2029" w:type="dxa"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20</w:t>
            </w:r>
          </w:p>
        </w:tc>
      </w:tr>
      <w:tr w:rsidR="00BF1487" w:rsidRPr="00EA6013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BF1487" w:rsidRPr="00D9777F" w:rsidRDefault="00BF1487" w:rsidP="00BF1487">
            <w:pPr>
              <w:jc w:val="center"/>
            </w:pPr>
            <w:r>
              <w:t>2.</w:t>
            </w:r>
          </w:p>
        </w:tc>
        <w:tc>
          <w:tcPr>
            <w:tcW w:w="2409" w:type="dxa"/>
            <w:noWrap/>
            <w:vAlign w:val="center"/>
          </w:tcPr>
          <w:p w:rsidR="00BF1487" w:rsidRDefault="00BF1487" w:rsidP="00BF1487">
            <w:pPr>
              <w:jc w:val="center"/>
            </w:pPr>
            <w:r>
              <w:t>SMART</w:t>
            </w:r>
          </w:p>
        </w:tc>
        <w:tc>
          <w:tcPr>
            <w:tcW w:w="2268" w:type="dxa"/>
            <w:noWrap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49</w:t>
            </w:r>
          </w:p>
        </w:tc>
        <w:tc>
          <w:tcPr>
            <w:tcW w:w="2410" w:type="dxa"/>
            <w:noWrap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29</w:t>
            </w:r>
          </w:p>
        </w:tc>
        <w:tc>
          <w:tcPr>
            <w:tcW w:w="2029" w:type="dxa"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20</w:t>
            </w:r>
          </w:p>
        </w:tc>
      </w:tr>
      <w:tr w:rsidR="00BF1487" w:rsidRPr="00EA6013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BF1487" w:rsidRPr="00D9777F" w:rsidRDefault="00BF1487" w:rsidP="00BF1487">
            <w:pPr>
              <w:jc w:val="center"/>
            </w:pPr>
            <w:r>
              <w:t>3.</w:t>
            </w:r>
          </w:p>
        </w:tc>
        <w:tc>
          <w:tcPr>
            <w:tcW w:w="2409" w:type="dxa"/>
            <w:noWrap/>
            <w:vAlign w:val="center"/>
          </w:tcPr>
          <w:p w:rsidR="00BF1487" w:rsidRDefault="00BF1487" w:rsidP="00BF1487">
            <w:pPr>
              <w:jc w:val="center"/>
            </w:pPr>
            <w:r>
              <w:t>OPTIMUM</w:t>
            </w:r>
          </w:p>
        </w:tc>
        <w:tc>
          <w:tcPr>
            <w:tcW w:w="2268" w:type="dxa"/>
            <w:noWrap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49</w:t>
            </w:r>
          </w:p>
        </w:tc>
        <w:tc>
          <w:tcPr>
            <w:tcW w:w="2410" w:type="dxa"/>
            <w:noWrap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29</w:t>
            </w:r>
          </w:p>
        </w:tc>
        <w:tc>
          <w:tcPr>
            <w:tcW w:w="2029" w:type="dxa"/>
            <w:vAlign w:val="center"/>
          </w:tcPr>
          <w:p w:rsidR="00BF1487" w:rsidRPr="00450DCC" w:rsidRDefault="00450DCC" w:rsidP="00BF1487">
            <w:pPr>
              <w:jc w:val="center"/>
            </w:pPr>
            <w:r w:rsidRPr="00450DCC">
              <w:t>20</w:t>
            </w:r>
          </w:p>
        </w:tc>
      </w:tr>
      <w:tr w:rsidR="003B14FC" w:rsidRPr="00EA6013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3B14FC" w:rsidRPr="00D9777F" w:rsidRDefault="00BF1487" w:rsidP="00E854AC">
            <w:pPr>
              <w:jc w:val="center"/>
            </w:pPr>
            <w:r>
              <w:t>4.</w:t>
            </w:r>
          </w:p>
        </w:tc>
        <w:tc>
          <w:tcPr>
            <w:tcW w:w="2409" w:type="dxa"/>
            <w:noWrap/>
            <w:vAlign w:val="center"/>
          </w:tcPr>
          <w:p w:rsidR="003B14FC" w:rsidRPr="00D9777F" w:rsidRDefault="00BF1487" w:rsidP="00E854AC">
            <w:pPr>
              <w:jc w:val="center"/>
            </w:pPr>
            <w:r>
              <w:t>PLATINUM</w:t>
            </w:r>
          </w:p>
        </w:tc>
        <w:tc>
          <w:tcPr>
            <w:tcW w:w="2268" w:type="dxa"/>
            <w:noWrap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49</w:t>
            </w:r>
          </w:p>
        </w:tc>
        <w:tc>
          <w:tcPr>
            <w:tcW w:w="2410" w:type="dxa"/>
            <w:noWrap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20</w:t>
            </w:r>
          </w:p>
        </w:tc>
        <w:tc>
          <w:tcPr>
            <w:tcW w:w="2029" w:type="dxa"/>
            <w:vAlign w:val="center"/>
          </w:tcPr>
          <w:p w:rsidR="003B14FC" w:rsidRPr="00450DCC" w:rsidRDefault="00450DCC" w:rsidP="00E854AC">
            <w:pPr>
              <w:jc w:val="center"/>
            </w:pPr>
            <w:r w:rsidRPr="00450DCC">
              <w:t>20</w:t>
            </w:r>
          </w:p>
        </w:tc>
      </w:tr>
    </w:tbl>
    <w:p w:rsidR="001E1B8B" w:rsidRDefault="001E1B8B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017A3E" w:rsidRPr="005E035A" w:rsidRDefault="00017A3E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3B14FC" w:rsidRPr="00C74C08" w:rsidRDefault="003B14FC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2. </w:t>
      </w:r>
      <w:r w:rsidRPr="00C74C08">
        <w:rPr>
          <w:rFonts w:ascii="Calibri" w:eastAsia="Calibri" w:hAnsi="Calibri" w:cs="Arial"/>
          <w:b/>
          <w:sz w:val="22"/>
          <w:szCs w:val="22"/>
          <w:lang w:val="pl-PL" w:eastAsia="en-US"/>
        </w:rPr>
        <w:t>Miesięczne opłaty abonamentowe – pakiety podstawowe</w:t>
      </w: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>:</w:t>
      </w:r>
    </w:p>
    <w:tbl>
      <w:tblPr>
        <w:tblStyle w:val="Tabela-Siatka"/>
        <w:tblW w:w="9634" w:type="dxa"/>
        <w:tblLook w:val="04A0"/>
      </w:tblPr>
      <w:tblGrid>
        <w:gridCol w:w="518"/>
        <w:gridCol w:w="2409"/>
        <w:gridCol w:w="1548"/>
        <w:gridCol w:w="1985"/>
        <w:gridCol w:w="1470"/>
        <w:gridCol w:w="1704"/>
      </w:tblGrid>
      <w:tr w:rsidR="003B14FC" w:rsidRPr="00D9777F" w:rsidTr="00E854AC">
        <w:trPr>
          <w:trHeight w:val="315"/>
        </w:trPr>
        <w:tc>
          <w:tcPr>
            <w:tcW w:w="518" w:type="dxa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l.p.</w:t>
            </w:r>
          </w:p>
        </w:tc>
        <w:tc>
          <w:tcPr>
            <w:tcW w:w="2409" w:type="dxa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 w:rsidRPr="00D9777F">
              <w:rPr>
                <w:b/>
                <w:bCs/>
              </w:rPr>
              <w:t>Pakiet</w:t>
            </w:r>
          </w:p>
        </w:tc>
        <w:tc>
          <w:tcPr>
            <w:tcW w:w="1548" w:type="dxa"/>
            <w:noWrap/>
            <w:vAlign w:val="center"/>
            <w:hideMark/>
          </w:tcPr>
          <w:p w:rsidR="003B14FC" w:rsidRPr="00D9777F" w:rsidRDefault="003B14FC" w:rsidP="00E85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Abonament standardowy</w:t>
            </w:r>
          </w:p>
        </w:tc>
        <w:tc>
          <w:tcPr>
            <w:tcW w:w="1985" w:type="dxa"/>
            <w:noWrap/>
            <w:vAlign w:val="center"/>
          </w:tcPr>
          <w:p w:rsidR="003B14FC" w:rsidRPr="00D9777F" w:rsidRDefault="003B14FC" w:rsidP="00E854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Abonament promocyjny</w:t>
            </w:r>
            <w:r w:rsidRPr="00D9777F"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FC" w:rsidRPr="00D9777F" w:rsidRDefault="003B14FC" w:rsidP="00E854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U</w:t>
            </w:r>
            <w:r w:rsidRPr="00D9777F">
              <w:rPr>
                <w:b/>
                <w:bCs/>
              </w:rPr>
              <w:t xml:space="preserve">lga </w:t>
            </w:r>
            <w:r>
              <w:rPr>
                <w:b/>
                <w:bCs/>
              </w:rPr>
              <w:t>miesięczna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FC" w:rsidRDefault="003B14FC" w:rsidP="00E85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przyznanych ulg</w:t>
            </w:r>
          </w:p>
        </w:tc>
      </w:tr>
      <w:tr w:rsidR="003B14FC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3B14FC" w:rsidRPr="00D9777F" w:rsidRDefault="003B14FC" w:rsidP="00E854AC">
            <w:pPr>
              <w:jc w:val="center"/>
            </w:pPr>
            <w:r w:rsidRPr="00D9777F">
              <w:t>1.</w:t>
            </w:r>
          </w:p>
        </w:tc>
        <w:tc>
          <w:tcPr>
            <w:tcW w:w="2409" w:type="dxa"/>
            <w:noWrap/>
            <w:vAlign w:val="center"/>
          </w:tcPr>
          <w:p w:rsidR="003B14FC" w:rsidRDefault="00EA5319" w:rsidP="00E854AC">
            <w:pPr>
              <w:jc w:val="center"/>
            </w:pPr>
            <w:r>
              <w:t>MINI</w:t>
            </w:r>
          </w:p>
          <w:p w:rsidR="003B14FC" w:rsidRPr="00D9777F" w:rsidRDefault="003B14FC" w:rsidP="00E854AC">
            <w:pPr>
              <w:jc w:val="center"/>
            </w:pPr>
            <w:r>
              <w:t>(2 pierwsze miesiące)</w:t>
            </w:r>
          </w:p>
        </w:tc>
        <w:tc>
          <w:tcPr>
            <w:tcW w:w="1548" w:type="dxa"/>
            <w:noWrap/>
            <w:vAlign w:val="center"/>
          </w:tcPr>
          <w:p w:rsidR="003B14FC" w:rsidRDefault="00450DCC" w:rsidP="00E854AC">
            <w:pPr>
              <w:jc w:val="center"/>
            </w:pPr>
            <w:r>
              <w:t>29,90</w:t>
            </w:r>
            <w:r w:rsidR="003B14FC">
              <w:t xml:space="preserve"> zł</w:t>
            </w:r>
          </w:p>
        </w:tc>
        <w:tc>
          <w:tcPr>
            <w:tcW w:w="1985" w:type="dxa"/>
            <w:noWrap/>
            <w:vAlign w:val="center"/>
          </w:tcPr>
          <w:p w:rsidR="003B14FC" w:rsidRPr="000753CD" w:rsidRDefault="003B14FC" w:rsidP="00E85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753CD">
              <w:rPr>
                <w:b/>
              </w:rPr>
              <w:t>,00 zł</w:t>
            </w:r>
          </w:p>
        </w:tc>
        <w:tc>
          <w:tcPr>
            <w:tcW w:w="1470" w:type="dxa"/>
            <w:vAlign w:val="center"/>
          </w:tcPr>
          <w:p w:rsidR="003B14FC" w:rsidRDefault="00450DCC" w:rsidP="00E854AC">
            <w:pPr>
              <w:jc w:val="center"/>
            </w:pPr>
            <w:r>
              <w:t>29,90</w:t>
            </w:r>
            <w:r w:rsidR="003B14FC">
              <w:t xml:space="preserve"> zł</w:t>
            </w:r>
          </w:p>
        </w:tc>
        <w:tc>
          <w:tcPr>
            <w:tcW w:w="1704" w:type="dxa"/>
            <w:vAlign w:val="center"/>
          </w:tcPr>
          <w:p w:rsidR="003B14FC" w:rsidRDefault="00450DCC" w:rsidP="00E854AC">
            <w:pPr>
              <w:jc w:val="center"/>
            </w:pPr>
            <w:r>
              <w:t xml:space="preserve">  59,80 zł</w:t>
            </w:r>
          </w:p>
        </w:tc>
      </w:tr>
      <w:tr w:rsidR="003B14FC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3B14FC" w:rsidRPr="00D9777F" w:rsidRDefault="003B14FC" w:rsidP="00E854AC">
            <w:pPr>
              <w:jc w:val="center"/>
            </w:pPr>
            <w:r>
              <w:t>2</w:t>
            </w:r>
            <w:r w:rsidRPr="00D9777F">
              <w:t>.</w:t>
            </w:r>
          </w:p>
        </w:tc>
        <w:tc>
          <w:tcPr>
            <w:tcW w:w="2409" w:type="dxa"/>
            <w:noWrap/>
            <w:vAlign w:val="center"/>
          </w:tcPr>
          <w:p w:rsidR="003B14FC" w:rsidRDefault="00EA5319" w:rsidP="00E854AC">
            <w:pPr>
              <w:jc w:val="center"/>
            </w:pPr>
            <w:r>
              <w:t>MINI</w:t>
            </w:r>
          </w:p>
          <w:p w:rsidR="003B14FC" w:rsidRPr="00D9777F" w:rsidRDefault="003B14FC" w:rsidP="00E854AC">
            <w:pPr>
              <w:jc w:val="center"/>
            </w:pPr>
            <w:r>
              <w:t>(kolejne 22 miesiące)</w:t>
            </w:r>
          </w:p>
        </w:tc>
        <w:tc>
          <w:tcPr>
            <w:tcW w:w="1548" w:type="dxa"/>
            <w:noWrap/>
            <w:vAlign w:val="center"/>
          </w:tcPr>
          <w:p w:rsidR="003B14FC" w:rsidRDefault="00450DCC" w:rsidP="00E854AC">
            <w:pPr>
              <w:jc w:val="center"/>
            </w:pPr>
            <w:r>
              <w:t>29,90</w:t>
            </w:r>
            <w:r w:rsidR="003B14FC">
              <w:t xml:space="preserve"> zł</w:t>
            </w:r>
          </w:p>
        </w:tc>
        <w:tc>
          <w:tcPr>
            <w:tcW w:w="1985" w:type="dxa"/>
            <w:noWrap/>
            <w:vAlign w:val="center"/>
          </w:tcPr>
          <w:p w:rsidR="003B14FC" w:rsidRPr="000753CD" w:rsidRDefault="00450DCC" w:rsidP="00E854AC">
            <w:pPr>
              <w:jc w:val="center"/>
              <w:rPr>
                <w:b/>
              </w:rPr>
            </w:pPr>
            <w:r w:rsidRPr="00450DCC">
              <w:rPr>
                <w:b/>
              </w:rPr>
              <w:t>29,90</w:t>
            </w:r>
            <w:r>
              <w:t xml:space="preserve"> </w:t>
            </w:r>
            <w:r w:rsidR="003B14FC" w:rsidRPr="000753CD">
              <w:rPr>
                <w:b/>
              </w:rPr>
              <w:t>zł</w:t>
            </w:r>
          </w:p>
        </w:tc>
        <w:tc>
          <w:tcPr>
            <w:tcW w:w="1470" w:type="dxa"/>
            <w:vAlign w:val="center"/>
          </w:tcPr>
          <w:p w:rsidR="003B14FC" w:rsidRDefault="00450DCC" w:rsidP="00E854AC">
            <w:pPr>
              <w:jc w:val="center"/>
            </w:pPr>
            <w:r>
              <w:t xml:space="preserve">0,00 </w:t>
            </w:r>
            <w:r w:rsidR="003B14FC">
              <w:t xml:space="preserve"> zł</w:t>
            </w:r>
          </w:p>
        </w:tc>
        <w:tc>
          <w:tcPr>
            <w:tcW w:w="1704" w:type="dxa"/>
            <w:vAlign w:val="center"/>
          </w:tcPr>
          <w:p w:rsidR="003B14FC" w:rsidRDefault="00450DCC" w:rsidP="00E854AC">
            <w:pPr>
              <w:jc w:val="center"/>
            </w:pPr>
            <w:r>
              <w:t xml:space="preserve">0,00 </w:t>
            </w:r>
            <w:r w:rsidR="003B14FC">
              <w:t xml:space="preserve"> zł</w:t>
            </w:r>
          </w:p>
        </w:tc>
      </w:tr>
      <w:tr w:rsidR="00EA5319" w:rsidRPr="00D9777F" w:rsidTr="00E854AC">
        <w:trPr>
          <w:trHeight w:val="315"/>
        </w:trPr>
        <w:tc>
          <w:tcPr>
            <w:tcW w:w="518" w:type="dxa"/>
            <w:noWrap/>
            <w:vAlign w:val="center"/>
            <w:hideMark/>
          </w:tcPr>
          <w:p w:rsidR="00EA5319" w:rsidRPr="00D9777F" w:rsidRDefault="00EA5319" w:rsidP="00EA5319">
            <w:pPr>
              <w:jc w:val="center"/>
            </w:pPr>
            <w:r>
              <w:t>3</w:t>
            </w:r>
            <w:r w:rsidRPr="00D9777F">
              <w:t>.</w:t>
            </w:r>
          </w:p>
        </w:tc>
        <w:tc>
          <w:tcPr>
            <w:tcW w:w="2409" w:type="dxa"/>
            <w:noWrap/>
            <w:vAlign w:val="center"/>
          </w:tcPr>
          <w:p w:rsidR="00EA5319" w:rsidRDefault="00EA5319" w:rsidP="00EA5319">
            <w:pPr>
              <w:jc w:val="center"/>
            </w:pPr>
            <w:r>
              <w:t>SMART</w:t>
            </w:r>
          </w:p>
          <w:p w:rsidR="00EA5319" w:rsidRPr="00D9777F" w:rsidRDefault="00EA5319" w:rsidP="00EA5319">
            <w:pPr>
              <w:jc w:val="center"/>
            </w:pPr>
            <w:r>
              <w:t>(2 pierwsze miesiące)</w:t>
            </w:r>
          </w:p>
        </w:tc>
        <w:tc>
          <w:tcPr>
            <w:tcW w:w="1548" w:type="dxa"/>
            <w:noWrap/>
            <w:vAlign w:val="center"/>
          </w:tcPr>
          <w:p w:rsidR="00EA5319" w:rsidRPr="00D9777F" w:rsidRDefault="00EA5319" w:rsidP="00EA5319">
            <w:pPr>
              <w:jc w:val="center"/>
            </w:pPr>
            <w:r>
              <w:t>39,90 zł</w:t>
            </w:r>
          </w:p>
        </w:tc>
        <w:tc>
          <w:tcPr>
            <w:tcW w:w="1985" w:type="dxa"/>
            <w:noWrap/>
            <w:vAlign w:val="center"/>
          </w:tcPr>
          <w:p w:rsidR="00EA5319" w:rsidRPr="000753CD" w:rsidRDefault="00EA5319" w:rsidP="00EA53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753CD">
              <w:rPr>
                <w:b/>
              </w:rPr>
              <w:t>,00 zł</w:t>
            </w:r>
          </w:p>
        </w:tc>
        <w:tc>
          <w:tcPr>
            <w:tcW w:w="1470" w:type="dxa"/>
            <w:vAlign w:val="center"/>
          </w:tcPr>
          <w:p w:rsidR="00EA5319" w:rsidRPr="00D9777F" w:rsidRDefault="00EA5319" w:rsidP="00EA5319">
            <w:pPr>
              <w:jc w:val="center"/>
            </w:pPr>
            <w:r>
              <w:t>39,90 zł</w:t>
            </w:r>
          </w:p>
        </w:tc>
        <w:tc>
          <w:tcPr>
            <w:tcW w:w="1704" w:type="dxa"/>
            <w:vAlign w:val="center"/>
          </w:tcPr>
          <w:p w:rsidR="00EA5319" w:rsidRPr="00D9777F" w:rsidRDefault="00EA5319" w:rsidP="00EA5319">
            <w:r>
              <w:t xml:space="preserve">          79,80 zł</w:t>
            </w:r>
          </w:p>
        </w:tc>
      </w:tr>
      <w:tr w:rsidR="00DD0062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DD0062" w:rsidRDefault="00DD0062" w:rsidP="00DD0062">
            <w:pPr>
              <w:jc w:val="center"/>
            </w:pPr>
            <w:r>
              <w:t>4.</w:t>
            </w:r>
          </w:p>
        </w:tc>
        <w:tc>
          <w:tcPr>
            <w:tcW w:w="2409" w:type="dxa"/>
            <w:noWrap/>
            <w:vAlign w:val="center"/>
          </w:tcPr>
          <w:p w:rsidR="00DD0062" w:rsidRDefault="00DD0062" w:rsidP="00DD0062">
            <w:pPr>
              <w:jc w:val="center"/>
            </w:pPr>
            <w:r>
              <w:t>SMART</w:t>
            </w:r>
          </w:p>
          <w:p w:rsidR="00DD0062" w:rsidRPr="00D9777F" w:rsidRDefault="00DD0062" w:rsidP="00DD0062">
            <w:pPr>
              <w:jc w:val="center"/>
            </w:pPr>
            <w:r>
              <w:t>(kolejne 22 miesiące)</w:t>
            </w:r>
          </w:p>
        </w:tc>
        <w:tc>
          <w:tcPr>
            <w:tcW w:w="1548" w:type="dxa"/>
            <w:noWrap/>
            <w:vAlign w:val="center"/>
          </w:tcPr>
          <w:p w:rsidR="00DD0062" w:rsidRDefault="00DD0062" w:rsidP="00DD0062">
            <w:pPr>
              <w:jc w:val="center"/>
            </w:pPr>
            <w:r>
              <w:t>39,90 zł</w:t>
            </w:r>
          </w:p>
        </w:tc>
        <w:tc>
          <w:tcPr>
            <w:tcW w:w="1985" w:type="dxa"/>
            <w:noWrap/>
            <w:vAlign w:val="center"/>
          </w:tcPr>
          <w:p w:rsidR="00DD0062" w:rsidRDefault="00DD0062" w:rsidP="00DD0062">
            <w:pPr>
              <w:jc w:val="center"/>
              <w:rPr>
                <w:b/>
              </w:rPr>
            </w:pPr>
            <w:r>
              <w:rPr>
                <w:b/>
              </w:rPr>
              <w:t>39,9</w:t>
            </w:r>
            <w:r w:rsidRPr="000753CD">
              <w:rPr>
                <w:b/>
              </w:rPr>
              <w:t>0 zł</w:t>
            </w:r>
          </w:p>
        </w:tc>
        <w:tc>
          <w:tcPr>
            <w:tcW w:w="1470" w:type="dxa"/>
            <w:vAlign w:val="center"/>
          </w:tcPr>
          <w:p w:rsidR="00DD0062" w:rsidRDefault="00DD0062" w:rsidP="00DD0062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DD0062" w:rsidRDefault="00DD0062" w:rsidP="00DD0062">
            <w:r>
              <w:rPr>
                <w:lang w:val="cs-CZ"/>
              </w:rPr>
              <w:t xml:space="preserve">          </w:t>
            </w:r>
            <w:r w:rsidRPr="00DD0062">
              <w:rPr>
                <w:lang w:val="cs-CZ"/>
              </w:rPr>
              <w:t>0,00 zł</w:t>
            </w:r>
          </w:p>
        </w:tc>
      </w:tr>
      <w:tr w:rsidR="00BD1DC7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 xml:space="preserve">5. </w:t>
            </w:r>
          </w:p>
        </w:tc>
        <w:tc>
          <w:tcPr>
            <w:tcW w:w="2409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OPTIMUM</w:t>
            </w:r>
          </w:p>
          <w:p w:rsidR="00BD1DC7" w:rsidRPr="00D9777F" w:rsidRDefault="00BD1DC7" w:rsidP="00BD1DC7">
            <w:pPr>
              <w:jc w:val="center"/>
            </w:pPr>
            <w:r>
              <w:t>(2 pierwsze miesiące)</w:t>
            </w:r>
          </w:p>
        </w:tc>
        <w:tc>
          <w:tcPr>
            <w:tcW w:w="154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59,90 zł</w:t>
            </w:r>
          </w:p>
        </w:tc>
        <w:tc>
          <w:tcPr>
            <w:tcW w:w="1985" w:type="dxa"/>
            <w:noWrap/>
            <w:vAlign w:val="center"/>
          </w:tcPr>
          <w:p w:rsidR="00BD1DC7" w:rsidRDefault="00BD1DC7" w:rsidP="00BD1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753CD">
              <w:rPr>
                <w:b/>
              </w:rPr>
              <w:t>,00 zł</w:t>
            </w:r>
          </w:p>
        </w:tc>
        <w:tc>
          <w:tcPr>
            <w:tcW w:w="1470" w:type="dxa"/>
            <w:vAlign w:val="center"/>
          </w:tcPr>
          <w:p w:rsidR="00BD1DC7" w:rsidRDefault="00BD1DC7" w:rsidP="00BD1DC7">
            <w:pPr>
              <w:jc w:val="center"/>
            </w:pPr>
            <w:r>
              <w:t>59,90 zł</w:t>
            </w:r>
          </w:p>
        </w:tc>
        <w:tc>
          <w:tcPr>
            <w:tcW w:w="1704" w:type="dxa"/>
            <w:vAlign w:val="center"/>
          </w:tcPr>
          <w:p w:rsidR="00BD1DC7" w:rsidRDefault="00BD1DC7" w:rsidP="00BD1DC7">
            <w:r>
              <w:t xml:space="preserve">        119,80 zł</w:t>
            </w:r>
          </w:p>
        </w:tc>
      </w:tr>
      <w:tr w:rsidR="00BD1DC7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6.</w:t>
            </w:r>
          </w:p>
        </w:tc>
        <w:tc>
          <w:tcPr>
            <w:tcW w:w="2409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OPTIMUM</w:t>
            </w:r>
          </w:p>
          <w:p w:rsidR="00BD1DC7" w:rsidRPr="00D9777F" w:rsidRDefault="00BD1DC7" w:rsidP="00BD1DC7">
            <w:pPr>
              <w:jc w:val="center"/>
            </w:pPr>
            <w:r>
              <w:t>(kolejne 22 miesiące)</w:t>
            </w:r>
          </w:p>
        </w:tc>
        <w:tc>
          <w:tcPr>
            <w:tcW w:w="154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59,90 zł</w:t>
            </w:r>
          </w:p>
        </w:tc>
        <w:tc>
          <w:tcPr>
            <w:tcW w:w="1985" w:type="dxa"/>
            <w:noWrap/>
            <w:vAlign w:val="center"/>
          </w:tcPr>
          <w:p w:rsidR="00BD1DC7" w:rsidRDefault="00BD1DC7" w:rsidP="00BD1DC7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  <w:r w:rsidRPr="000753CD">
              <w:rPr>
                <w:b/>
              </w:rPr>
              <w:t>0 zł</w:t>
            </w:r>
          </w:p>
        </w:tc>
        <w:tc>
          <w:tcPr>
            <w:tcW w:w="1470" w:type="dxa"/>
            <w:vAlign w:val="center"/>
          </w:tcPr>
          <w:p w:rsidR="00BD1DC7" w:rsidRDefault="00BD1DC7" w:rsidP="00BD1DC7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BD1DC7" w:rsidRDefault="00BD1DC7" w:rsidP="00BD1DC7">
            <w:r>
              <w:rPr>
                <w:lang w:val="cs-CZ"/>
              </w:rPr>
              <w:t xml:space="preserve">          </w:t>
            </w:r>
            <w:r w:rsidRPr="00DD0062">
              <w:rPr>
                <w:lang w:val="cs-CZ"/>
              </w:rPr>
              <w:t>0,00 zł</w:t>
            </w:r>
          </w:p>
        </w:tc>
      </w:tr>
      <w:tr w:rsidR="00BD1DC7" w:rsidRPr="00D9777F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7.</w:t>
            </w:r>
          </w:p>
        </w:tc>
        <w:tc>
          <w:tcPr>
            <w:tcW w:w="2409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PLATINUM</w:t>
            </w:r>
          </w:p>
          <w:p w:rsidR="00BD1DC7" w:rsidRPr="00D9777F" w:rsidRDefault="00BD1DC7" w:rsidP="00BD1DC7">
            <w:pPr>
              <w:jc w:val="center"/>
            </w:pPr>
            <w:r>
              <w:t>(2 pierwsze miesiące)</w:t>
            </w:r>
          </w:p>
        </w:tc>
        <w:tc>
          <w:tcPr>
            <w:tcW w:w="1548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89,90 zł</w:t>
            </w:r>
          </w:p>
        </w:tc>
        <w:tc>
          <w:tcPr>
            <w:tcW w:w="1985" w:type="dxa"/>
            <w:noWrap/>
            <w:vAlign w:val="center"/>
          </w:tcPr>
          <w:p w:rsidR="00BD1DC7" w:rsidRDefault="00BD1DC7" w:rsidP="00BD1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753CD">
              <w:rPr>
                <w:b/>
              </w:rPr>
              <w:t>,00 zł</w:t>
            </w:r>
          </w:p>
        </w:tc>
        <w:tc>
          <w:tcPr>
            <w:tcW w:w="1470" w:type="dxa"/>
            <w:vAlign w:val="center"/>
          </w:tcPr>
          <w:p w:rsidR="00BD1DC7" w:rsidRDefault="00BD1DC7" w:rsidP="00BD1DC7">
            <w:pPr>
              <w:jc w:val="center"/>
            </w:pPr>
            <w:r>
              <w:t>89,90 zł</w:t>
            </w:r>
          </w:p>
        </w:tc>
        <w:tc>
          <w:tcPr>
            <w:tcW w:w="1704" w:type="dxa"/>
            <w:vAlign w:val="center"/>
          </w:tcPr>
          <w:p w:rsidR="00BD1DC7" w:rsidRDefault="00BD1DC7" w:rsidP="00BD1DC7">
            <w:r>
              <w:t xml:space="preserve">        179,80 zł</w:t>
            </w:r>
          </w:p>
        </w:tc>
      </w:tr>
      <w:tr w:rsidR="00BD1DC7" w:rsidRPr="00D9777F" w:rsidTr="00E854AC">
        <w:trPr>
          <w:trHeight w:val="315"/>
        </w:trPr>
        <w:tc>
          <w:tcPr>
            <w:tcW w:w="518" w:type="dxa"/>
            <w:noWrap/>
            <w:vAlign w:val="center"/>
            <w:hideMark/>
          </w:tcPr>
          <w:p w:rsidR="00BD1DC7" w:rsidRPr="00D9777F" w:rsidRDefault="00BD1DC7" w:rsidP="00BD1DC7">
            <w:pPr>
              <w:jc w:val="center"/>
            </w:pPr>
            <w:r>
              <w:t>8.</w:t>
            </w:r>
          </w:p>
        </w:tc>
        <w:tc>
          <w:tcPr>
            <w:tcW w:w="2409" w:type="dxa"/>
            <w:noWrap/>
            <w:vAlign w:val="center"/>
          </w:tcPr>
          <w:p w:rsidR="00BD1DC7" w:rsidRDefault="00BD1DC7" w:rsidP="00BD1DC7">
            <w:pPr>
              <w:jc w:val="center"/>
            </w:pPr>
            <w:r>
              <w:t>PLATINUM</w:t>
            </w:r>
          </w:p>
          <w:p w:rsidR="00BD1DC7" w:rsidRPr="00D9777F" w:rsidRDefault="00BD1DC7" w:rsidP="00BD1DC7">
            <w:pPr>
              <w:jc w:val="center"/>
            </w:pPr>
            <w:r>
              <w:t xml:space="preserve"> (kolejne 22 miesiące)</w:t>
            </w:r>
          </w:p>
        </w:tc>
        <w:tc>
          <w:tcPr>
            <w:tcW w:w="1548" w:type="dxa"/>
            <w:noWrap/>
            <w:vAlign w:val="center"/>
          </w:tcPr>
          <w:p w:rsidR="00BD1DC7" w:rsidRPr="00D9777F" w:rsidRDefault="00BD1DC7" w:rsidP="00BD1DC7">
            <w:pPr>
              <w:jc w:val="center"/>
            </w:pPr>
            <w:r>
              <w:t>89,90 zł</w:t>
            </w:r>
          </w:p>
        </w:tc>
        <w:tc>
          <w:tcPr>
            <w:tcW w:w="1985" w:type="dxa"/>
            <w:noWrap/>
            <w:vAlign w:val="center"/>
          </w:tcPr>
          <w:p w:rsidR="00BD1DC7" w:rsidRPr="000753CD" w:rsidRDefault="00BD1DC7" w:rsidP="00BD1DC7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  <w:r w:rsidRPr="000753CD">
              <w:rPr>
                <w:b/>
              </w:rPr>
              <w:t>0 zł</w:t>
            </w:r>
          </w:p>
        </w:tc>
        <w:tc>
          <w:tcPr>
            <w:tcW w:w="1470" w:type="dxa"/>
            <w:vAlign w:val="center"/>
          </w:tcPr>
          <w:p w:rsidR="00BD1DC7" w:rsidRPr="00D9777F" w:rsidRDefault="00BD1DC7" w:rsidP="00BD1DC7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BD1DC7" w:rsidRPr="00D9777F" w:rsidRDefault="00BD1DC7" w:rsidP="00BD1DC7">
            <w:pPr>
              <w:jc w:val="center"/>
            </w:pPr>
            <w:r>
              <w:rPr>
                <w:lang w:val="cs-CZ"/>
              </w:rPr>
              <w:t xml:space="preserve">   </w:t>
            </w:r>
            <w:r w:rsidRPr="00DD0062">
              <w:rPr>
                <w:lang w:val="cs-CZ"/>
              </w:rPr>
              <w:t>0,00 zł</w:t>
            </w:r>
          </w:p>
        </w:tc>
      </w:tr>
    </w:tbl>
    <w:p w:rsidR="003B14FC" w:rsidRDefault="003B14FC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B33875" w:rsidRDefault="00B33875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3B14FC" w:rsidRDefault="00082DF4" w:rsidP="003B14FC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>3</w:t>
      </w:r>
      <w:r w:rsidR="003B14FC"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. </w:t>
      </w:r>
      <w:r w:rsidR="003B14FC" w:rsidRPr="00BA68D7"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 Miesięczne opłaty abonamentowe – pakiety </w:t>
      </w:r>
      <w:r w:rsidR="003B14FC">
        <w:rPr>
          <w:rFonts w:ascii="Calibri" w:eastAsia="Calibri" w:hAnsi="Calibri" w:cs="Arial"/>
          <w:b/>
          <w:sz w:val="22"/>
          <w:szCs w:val="22"/>
          <w:lang w:val="pl-PL" w:eastAsia="en-US"/>
        </w:rPr>
        <w:t>Premium:</w:t>
      </w:r>
    </w:p>
    <w:tbl>
      <w:tblPr>
        <w:tblStyle w:val="Tabela-Siatka"/>
        <w:tblW w:w="9634" w:type="dxa"/>
        <w:tblLook w:val="04A0"/>
      </w:tblPr>
      <w:tblGrid>
        <w:gridCol w:w="518"/>
        <w:gridCol w:w="2409"/>
        <w:gridCol w:w="1548"/>
        <w:gridCol w:w="1985"/>
        <w:gridCol w:w="1470"/>
        <w:gridCol w:w="1704"/>
      </w:tblGrid>
      <w:tr w:rsidR="003B14FC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3B14FC" w:rsidRDefault="003B14FC" w:rsidP="00E854AC">
            <w:pPr>
              <w:jc w:val="center"/>
            </w:pPr>
            <w:r w:rsidRPr="00D9777F">
              <w:rPr>
                <w:b/>
                <w:bCs/>
              </w:rPr>
              <w:t>l.p.</w:t>
            </w:r>
          </w:p>
        </w:tc>
        <w:tc>
          <w:tcPr>
            <w:tcW w:w="2409" w:type="dxa"/>
            <w:noWrap/>
            <w:vAlign w:val="center"/>
          </w:tcPr>
          <w:p w:rsidR="003B14FC" w:rsidRDefault="003B14FC" w:rsidP="00E854AC">
            <w:pPr>
              <w:jc w:val="center"/>
              <w:rPr>
                <w:rFonts w:ascii="Calibri" w:eastAsia="Calibri" w:hAnsi="Calibri" w:cs="Arial"/>
              </w:rPr>
            </w:pPr>
            <w:r w:rsidRPr="00D9777F">
              <w:rPr>
                <w:b/>
                <w:bCs/>
              </w:rPr>
              <w:t>Pakiet</w:t>
            </w:r>
          </w:p>
        </w:tc>
        <w:tc>
          <w:tcPr>
            <w:tcW w:w="1548" w:type="dxa"/>
            <w:noWrap/>
            <w:vAlign w:val="center"/>
          </w:tcPr>
          <w:p w:rsidR="003B14FC" w:rsidRDefault="003B14FC" w:rsidP="00E854AC">
            <w:pPr>
              <w:jc w:val="center"/>
            </w:pPr>
            <w:r>
              <w:rPr>
                <w:b/>
                <w:bCs/>
              </w:rPr>
              <w:t>Abonament standardowy</w:t>
            </w:r>
          </w:p>
        </w:tc>
        <w:tc>
          <w:tcPr>
            <w:tcW w:w="1985" w:type="dxa"/>
            <w:noWrap/>
            <w:vAlign w:val="center"/>
          </w:tcPr>
          <w:p w:rsidR="003B14FC" w:rsidRDefault="003B14FC" w:rsidP="00E854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Abonament promocyjny</w:t>
            </w:r>
          </w:p>
        </w:tc>
        <w:tc>
          <w:tcPr>
            <w:tcW w:w="1470" w:type="dxa"/>
            <w:vAlign w:val="center"/>
          </w:tcPr>
          <w:p w:rsidR="003B14FC" w:rsidRDefault="003B14FC" w:rsidP="00E854AC">
            <w:pPr>
              <w:jc w:val="center"/>
            </w:pPr>
            <w:r>
              <w:rPr>
                <w:b/>
                <w:bCs/>
              </w:rPr>
              <w:t>U</w:t>
            </w:r>
            <w:r w:rsidRPr="00D9777F">
              <w:rPr>
                <w:b/>
                <w:bCs/>
              </w:rPr>
              <w:t xml:space="preserve">lga </w:t>
            </w:r>
            <w:r>
              <w:rPr>
                <w:b/>
                <w:bCs/>
              </w:rPr>
              <w:t>miesięczna</w:t>
            </w:r>
          </w:p>
        </w:tc>
        <w:tc>
          <w:tcPr>
            <w:tcW w:w="1704" w:type="dxa"/>
          </w:tcPr>
          <w:p w:rsidR="003B14FC" w:rsidRDefault="003B14FC" w:rsidP="00E854AC">
            <w:pPr>
              <w:jc w:val="center"/>
            </w:pPr>
            <w:r>
              <w:rPr>
                <w:b/>
                <w:bCs/>
              </w:rPr>
              <w:t>Suma przyznanych ulg</w:t>
            </w:r>
          </w:p>
        </w:tc>
      </w:tr>
      <w:tr w:rsidR="003B14FC" w:rsidTr="00E854AC">
        <w:trPr>
          <w:trHeight w:val="315"/>
        </w:trPr>
        <w:tc>
          <w:tcPr>
            <w:tcW w:w="518" w:type="dxa"/>
            <w:noWrap/>
            <w:vAlign w:val="center"/>
          </w:tcPr>
          <w:p w:rsidR="003B14FC" w:rsidRDefault="003B14FC" w:rsidP="00E854AC">
            <w:pPr>
              <w:jc w:val="center"/>
            </w:pPr>
            <w:r>
              <w:t>1.</w:t>
            </w:r>
          </w:p>
        </w:tc>
        <w:tc>
          <w:tcPr>
            <w:tcW w:w="2409" w:type="dxa"/>
            <w:noWrap/>
            <w:vAlign w:val="center"/>
          </w:tcPr>
          <w:p w:rsidR="003B14FC" w:rsidRDefault="003B14FC" w:rsidP="00E854AC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Pakiet Premium </w:t>
            </w:r>
            <w:r>
              <w:rPr>
                <w:rFonts w:ascii="Calibri" w:hAnsi="Calibri" w:cs="Arial"/>
              </w:rPr>
              <w:t>Canal+</w:t>
            </w:r>
          </w:p>
          <w:p w:rsidR="003B14FC" w:rsidRPr="00651200" w:rsidRDefault="003B14FC" w:rsidP="00B3387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(</w:t>
            </w:r>
            <w:r w:rsidR="00B33875">
              <w:rPr>
                <w:rFonts w:ascii="Calibri" w:eastAsia="Calibri" w:hAnsi="Calibri" w:cs="Arial"/>
              </w:rPr>
              <w:t>12 miesięcy)</w:t>
            </w:r>
          </w:p>
        </w:tc>
        <w:tc>
          <w:tcPr>
            <w:tcW w:w="1548" w:type="dxa"/>
            <w:noWrap/>
            <w:vAlign w:val="center"/>
          </w:tcPr>
          <w:p w:rsidR="003B14FC" w:rsidRDefault="003B14FC" w:rsidP="00E854AC">
            <w:r>
              <w:t xml:space="preserve">    69,90 zł</w:t>
            </w:r>
          </w:p>
        </w:tc>
        <w:tc>
          <w:tcPr>
            <w:tcW w:w="1985" w:type="dxa"/>
            <w:noWrap/>
            <w:vAlign w:val="center"/>
          </w:tcPr>
          <w:p w:rsidR="003B14FC" w:rsidRPr="000753CD" w:rsidRDefault="00B33875" w:rsidP="00E854AC">
            <w:pPr>
              <w:jc w:val="center"/>
              <w:rPr>
                <w:b/>
              </w:rPr>
            </w:pPr>
            <w:r>
              <w:rPr>
                <w:b/>
              </w:rPr>
              <w:t xml:space="preserve">  49</w:t>
            </w:r>
            <w:r w:rsidRPr="000753CD">
              <w:rPr>
                <w:b/>
              </w:rPr>
              <w:t>,90 zł</w:t>
            </w:r>
          </w:p>
        </w:tc>
        <w:tc>
          <w:tcPr>
            <w:tcW w:w="1470" w:type="dxa"/>
            <w:vAlign w:val="center"/>
          </w:tcPr>
          <w:p w:rsidR="003B14FC" w:rsidRDefault="00B33875" w:rsidP="00E854AC">
            <w:pPr>
              <w:jc w:val="center"/>
            </w:pPr>
            <w:r>
              <w:t>20,00 zł</w:t>
            </w:r>
          </w:p>
        </w:tc>
        <w:tc>
          <w:tcPr>
            <w:tcW w:w="1704" w:type="dxa"/>
            <w:vAlign w:val="center"/>
          </w:tcPr>
          <w:p w:rsidR="003B14FC" w:rsidRDefault="003B14FC" w:rsidP="00B33875">
            <w:r>
              <w:t xml:space="preserve">   </w:t>
            </w:r>
            <w:r w:rsidR="007D41E7">
              <w:t xml:space="preserve"> </w:t>
            </w:r>
            <w:r>
              <w:t xml:space="preserve">   </w:t>
            </w:r>
            <w:r w:rsidR="007D41E7">
              <w:t xml:space="preserve">  </w:t>
            </w:r>
            <w:r w:rsidR="00B33875">
              <w:t>240,00 zł</w:t>
            </w:r>
          </w:p>
        </w:tc>
      </w:tr>
      <w:tr w:rsidR="003B14FC" w:rsidTr="00E854AC">
        <w:trPr>
          <w:trHeight w:val="723"/>
        </w:trPr>
        <w:tc>
          <w:tcPr>
            <w:tcW w:w="518" w:type="dxa"/>
            <w:noWrap/>
            <w:vAlign w:val="center"/>
          </w:tcPr>
          <w:p w:rsidR="003B14FC" w:rsidRDefault="003B14FC" w:rsidP="00E854AC">
            <w:pPr>
              <w:jc w:val="center"/>
            </w:pPr>
            <w:r>
              <w:t xml:space="preserve">2. </w:t>
            </w:r>
          </w:p>
        </w:tc>
        <w:tc>
          <w:tcPr>
            <w:tcW w:w="2409" w:type="dxa"/>
            <w:noWrap/>
            <w:vAlign w:val="center"/>
          </w:tcPr>
          <w:p w:rsidR="003B14FC" w:rsidRDefault="003B14FC" w:rsidP="00E854AC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Pakiet Premium </w:t>
            </w:r>
            <w:r>
              <w:rPr>
                <w:rFonts w:ascii="Calibri" w:hAnsi="Calibri" w:cs="Arial"/>
              </w:rPr>
              <w:t>Canal+</w:t>
            </w:r>
          </w:p>
          <w:p w:rsidR="003B14FC" w:rsidRPr="00651200" w:rsidRDefault="003B14FC" w:rsidP="00B3387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(</w:t>
            </w:r>
            <w:r w:rsidR="00B33875">
              <w:rPr>
                <w:rFonts w:ascii="Calibri" w:eastAsia="Calibri" w:hAnsi="Calibri" w:cs="Arial"/>
              </w:rPr>
              <w:t>po 12 miesiącach)</w:t>
            </w:r>
          </w:p>
        </w:tc>
        <w:tc>
          <w:tcPr>
            <w:tcW w:w="1548" w:type="dxa"/>
            <w:noWrap/>
            <w:vAlign w:val="center"/>
          </w:tcPr>
          <w:p w:rsidR="003B14FC" w:rsidRDefault="003B14FC" w:rsidP="00E854AC">
            <w:r>
              <w:t xml:space="preserve">    69,90 zł</w:t>
            </w:r>
          </w:p>
        </w:tc>
        <w:tc>
          <w:tcPr>
            <w:tcW w:w="1985" w:type="dxa"/>
            <w:noWrap/>
            <w:vAlign w:val="center"/>
          </w:tcPr>
          <w:p w:rsidR="003B14FC" w:rsidRPr="000753CD" w:rsidRDefault="00B33875" w:rsidP="00E854AC">
            <w:pPr>
              <w:jc w:val="center"/>
              <w:rPr>
                <w:b/>
              </w:rPr>
            </w:pPr>
            <w:r>
              <w:t xml:space="preserve">   69,90 zł</w:t>
            </w:r>
          </w:p>
        </w:tc>
        <w:tc>
          <w:tcPr>
            <w:tcW w:w="1470" w:type="dxa"/>
            <w:vAlign w:val="center"/>
          </w:tcPr>
          <w:p w:rsidR="003B14FC" w:rsidRDefault="003B14FC" w:rsidP="00E854AC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3B14FC" w:rsidRDefault="00B33875" w:rsidP="00E854AC">
            <w:r>
              <w:t xml:space="preserve">            </w:t>
            </w:r>
            <w:r w:rsidR="003B14FC">
              <w:t>0,00 zł</w:t>
            </w:r>
          </w:p>
        </w:tc>
      </w:tr>
    </w:tbl>
    <w:p w:rsidR="00F414B6" w:rsidRDefault="00F414B6" w:rsidP="008D6662">
      <w:pPr>
        <w:pStyle w:val="Akapitzlist"/>
        <w:spacing w:after="200" w:line="276" w:lineRule="auto"/>
        <w:ind w:left="360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082DF4" w:rsidRDefault="00082DF4" w:rsidP="008D6662">
      <w:pPr>
        <w:pStyle w:val="Akapitzlist"/>
        <w:spacing w:after="200" w:line="276" w:lineRule="auto"/>
        <w:ind w:left="360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tbl>
      <w:tblPr>
        <w:tblStyle w:val="Tabela-Siatka"/>
        <w:tblW w:w="9634" w:type="dxa"/>
        <w:tblLook w:val="04A0"/>
      </w:tblPr>
      <w:tblGrid>
        <w:gridCol w:w="518"/>
        <w:gridCol w:w="2409"/>
        <w:gridCol w:w="1548"/>
        <w:gridCol w:w="1985"/>
        <w:gridCol w:w="1470"/>
        <w:gridCol w:w="1704"/>
      </w:tblGrid>
      <w:tr w:rsidR="00082DF4" w:rsidTr="00633A7C">
        <w:trPr>
          <w:trHeight w:val="315"/>
        </w:trPr>
        <w:tc>
          <w:tcPr>
            <w:tcW w:w="518" w:type="dxa"/>
            <w:noWrap/>
            <w:vAlign w:val="center"/>
          </w:tcPr>
          <w:p w:rsidR="00082DF4" w:rsidRDefault="00082DF4" w:rsidP="00633A7C">
            <w:pPr>
              <w:jc w:val="center"/>
            </w:pPr>
            <w:r w:rsidRPr="00D9777F">
              <w:rPr>
                <w:b/>
                <w:bCs/>
              </w:rPr>
              <w:lastRenderedPageBreak/>
              <w:t>l.p.</w:t>
            </w:r>
          </w:p>
        </w:tc>
        <w:tc>
          <w:tcPr>
            <w:tcW w:w="2409" w:type="dxa"/>
            <w:noWrap/>
            <w:vAlign w:val="center"/>
          </w:tcPr>
          <w:p w:rsidR="00082DF4" w:rsidRDefault="00082DF4" w:rsidP="00633A7C">
            <w:pPr>
              <w:jc w:val="center"/>
              <w:rPr>
                <w:rFonts w:ascii="Calibri" w:eastAsia="Calibri" w:hAnsi="Calibri" w:cs="Arial"/>
              </w:rPr>
            </w:pPr>
            <w:r w:rsidRPr="00D9777F">
              <w:rPr>
                <w:b/>
                <w:bCs/>
              </w:rPr>
              <w:t>Pakiet</w:t>
            </w:r>
          </w:p>
        </w:tc>
        <w:tc>
          <w:tcPr>
            <w:tcW w:w="1548" w:type="dxa"/>
            <w:noWrap/>
            <w:vAlign w:val="center"/>
          </w:tcPr>
          <w:p w:rsidR="00082DF4" w:rsidRDefault="00082DF4" w:rsidP="00633A7C">
            <w:pPr>
              <w:jc w:val="center"/>
            </w:pPr>
            <w:r>
              <w:rPr>
                <w:b/>
                <w:bCs/>
              </w:rPr>
              <w:t>Abonament standardowy</w:t>
            </w:r>
          </w:p>
        </w:tc>
        <w:tc>
          <w:tcPr>
            <w:tcW w:w="1985" w:type="dxa"/>
            <w:noWrap/>
            <w:vAlign w:val="center"/>
          </w:tcPr>
          <w:p w:rsidR="00082DF4" w:rsidRDefault="00082DF4" w:rsidP="00633A7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Abonament promocyjny</w:t>
            </w:r>
          </w:p>
        </w:tc>
        <w:tc>
          <w:tcPr>
            <w:tcW w:w="1470" w:type="dxa"/>
            <w:vAlign w:val="center"/>
          </w:tcPr>
          <w:p w:rsidR="00082DF4" w:rsidRDefault="00082DF4" w:rsidP="00633A7C">
            <w:pPr>
              <w:jc w:val="center"/>
            </w:pPr>
            <w:r>
              <w:rPr>
                <w:b/>
                <w:bCs/>
              </w:rPr>
              <w:t>U</w:t>
            </w:r>
            <w:r w:rsidRPr="00D9777F">
              <w:rPr>
                <w:b/>
                <w:bCs/>
              </w:rPr>
              <w:t xml:space="preserve">lga </w:t>
            </w:r>
            <w:r>
              <w:rPr>
                <w:b/>
                <w:bCs/>
              </w:rPr>
              <w:t>miesięczna</w:t>
            </w:r>
          </w:p>
        </w:tc>
        <w:tc>
          <w:tcPr>
            <w:tcW w:w="1704" w:type="dxa"/>
          </w:tcPr>
          <w:p w:rsidR="00082DF4" w:rsidRDefault="00082DF4" w:rsidP="00633A7C">
            <w:pPr>
              <w:jc w:val="center"/>
            </w:pPr>
            <w:r>
              <w:rPr>
                <w:b/>
                <w:bCs/>
              </w:rPr>
              <w:t>Suma przyznanych ulg</w:t>
            </w:r>
          </w:p>
        </w:tc>
      </w:tr>
      <w:tr w:rsidR="00082DF4" w:rsidTr="00E55CFC">
        <w:trPr>
          <w:trHeight w:val="633"/>
        </w:trPr>
        <w:tc>
          <w:tcPr>
            <w:tcW w:w="518" w:type="dxa"/>
            <w:noWrap/>
            <w:vAlign w:val="center"/>
          </w:tcPr>
          <w:p w:rsidR="00082DF4" w:rsidRDefault="00082DF4" w:rsidP="00633A7C">
            <w:pPr>
              <w:jc w:val="center"/>
            </w:pPr>
            <w:r>
              <w:t>1.</w:t>
            </w:r>
          </w:p>
        </w:tc>
        <w:tc>
          <w:tcPr>
            <w:tcW w:w="2409" w:type="dxa"/>
            <w:noWrap/>
            <w:vAlign w:val="center"/>
          </w:tcPr>
          <w:p w:rsidR="00082DF4" w:rsidRPr="00651200" w:rsidRDefault="00082DF4" w:rsidP="00E55CFC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Pakiet Premium </w:t>
            </w:r>
            <w:r w:rsidR="00E55CFC">
              <w:rPr>
                <w:rFonts w:ascii="Calibri" w:hAnsi="Calibri" w:cs="Arial"/>
              </w:rPr>
              <w:t>HBO</w:t>
            </w:r>
          </w:p>
        </w:tc>
        <w:tc>
          <w:tcPr>
            <w:tcW w:w="1548" w:type="dxa"/>
            <w:noWrap/>
            <w:vAlign w:val="center"/>
          </w:tcPr>
          <w:p w:rsidR="00082DF4" w:rsidRDefault="00E55CFC" w:rsidP="00633A7C">
            <w:r>
              <w:t xml:space="preserve"> </w:t>
            </w:r>
            <w:r w:rsidR="00B23893">
              <w:t xml:space="preserve">  </w:t>
            </w:r>
            <w:r>
              <w:t xml:space="preserve">   29</w:t>
            </w:r>
            <w:r w:rsidR="00082DF4">
              <w:t>,90 zł</w:t>
            </w:r>
          </w:p>
        </w:tc>
        <w:tc>
          <w:tcPr>
            <w:tcW w:w="1985" w:type="dxa"/>
            <w:noWrap/>
            <w:vAlign w:val="center"/>
          </w:tcPr>
          <w:p w:rsidR="00082DF4" w:rsidRPr="00B23893" w:rsidRDefault="00E55CFC" w:rsidP="00633A7C">
            <w:pPr>
              <w:jc w:val="center"/>
            </w:pPr>
            <w:r>
              <w:rPr>
                <w:b/>
              </w:rPr>
              <w:t xml:space="preserve">  </w:t>
            </w:r>
            <w:r w:rsidRPr="00B23893">
              <w:t>2</w:t>
            </w:r>
            <w:r w:rsidR="00082DF4" w:rsidRPr="00B23893">
              <w:t>9,90 zł</w:t>
            </w:r>
          </w:p>
        </w:tc>
        <w:tc>
          <w:tcPr>
            <w:tcW w:w="1470" w:type="dxa"/>
            <w:vAlign w:val="center"/>
          </w:tcPr>
          <w:p w:rsidR="00082DF4" w:rsidRDefault="00E55CFC" w:rsidP="00633A7C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082DF4" w:rsidRDefault="00082DF4" w:rsidP="00633A7C">
            <w:r>
              <w:t xml:space="preserve">         </w:t>
            </w:r>
            <w:r w:rsidR="00E55CFC">
              <w:t>0,00 zł</w:t>
            </w:r>
          </w:p>
        </w:tc>
      </w:tr>
      <w:tr w:rsidR="00082DF4" w:rsidTr="00633A7C">
        <w:trPr>
          <w:trHeight w:val="723"/>
        </w:trPr>
        <w:tc>
          <w:tcPr>
            <w:tcW w:w="518" w:type="dxa"/>
            <w:noWrap/>
            <w:vAlign w:val="center"/>
          </w:tcPr>
          <w:p w:rsidR="00082DF4" w:rsidRDefault="00082DF4" w:rsidP="00633A7C">
            <w:pPr>
              <w:jc w:val="center"/>
            </w:pPr>
            <w:r>
              <w:t xml:space="preserve">2. </w:t>
            </w:r>
          </w:p>
        </w:tc>
        <w:tc>
          <w:tcPr>
            <w:tcW w:w="2409" w:type="dxa"/>
            <w:noWrap/>
            <w:vAlign w:val="center"/>
          </w:tcPr>
          <w:p w:rsidR="00082DF4" w:rsidRPr="00651200" w:rsidRDefault="00082DF4" w:rsidP="00E55CFC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Pakiet Premium </w:t>
            </w:r>
            <w:r w:rsidR="00E55CFC">
              <w:rPr>
                <w:rFonts w:ascii="Calibri" w:hAnsi="Calibri" w:cs="Arial"/>
              </w:rPr>
              <w:t>Cinemax</w:t>
            </w:r>
          </w:p>
        </w:tc>
        <w:tc>
          <w:tcPr>
            <w:tcW w:w="1548" w:type="dxa"/>
            <w:noWrap/>
            <w:vAlign w:val="center"/>
          </w:tcPr>
          <w:p w:rsidR="00082DF4" w:rsidRDefault="00E55CFC" w:rsidP="00633A7C">
            <w:r>
              <w:t xml:space="preserve">  </w:t>
            </w:r>
            <w:r w:rsidR="00B23893">
              <w:t xml:space="preserve">  </w:t>
            </w:r>
            <w:r>
              <w:t xml:space="preserve">  14</w:t>
            </w:r>
            <w:r w:rsidR="00082DF4">
              <w:t>,90 zł</w:t>
            </w:r>
          </w:p>
        </w:tc>
        <w:tc>
          <w:tcPr>
            <w:tcW w:w="1985" w:type="dxa"/>
            <w:noWrap/>
            <w:vAlign w:val="center"/>
          </w:tcPr>
          <w:p w:rsidR="00082DF4" w:rsidRPr="000753CD" w:rsidRDefault="00B23893" w:rsidP="00633A7C">
            <w:pPr>
              <w:jc w:val="center"/>
              <w:rPr>
                <w:b/>
              </w:rPr>
            </w:pPr>
            <w:r>
              <w:t xml:space="preserve">  </w:t>
            </w:r>
            <w:r w:rsidR="00E55CFC">
              <w:t>14</w:t>
            </w:r>
            <w:r w:rsidR="00082DF4">
              <w:t>,90 zł</w:t>
            </w:r>
          </w:p>
        </w:tc>
        <w:tc>
          <w:tcPr>
            <w:tcW w:w="1470" w:type="dxa"/>
            <w:vAlign w:val="center"/>
          </w:tcPr>
          <w:p w:rsidR="00082DF4" w:rsidRDefault="00082DF4" w:rsidP="00633A7C">
            <w:pPr>
              <w:jc w:val="center"/>
            </w:pPr>
            <w:r>
              <w:t>0,00 zł</w:t>
            </w:r>
          </w:p>
        </w:tc>
        <w:tc>
          <w:tcPr>
            <w:tcW w:w="1704" w:type="dxa"/>
            <w:vAlign w:val="center"/>
          </w:tcPr>
          <w:p w:rsidR="00082DF4" w:rsidRDefault="00E55CFC" w:rsidP="00633A7C">
            <w:r>
              <w:t xml:space="preserve">        </w:t>
            </w:r>
            <w:r w:rsidR="00082DF4">
              <w:t xml:space="preserve">  0,00 zł</w:t>
            </w:r>
          </w:p>
        </w:tc>
      </w:tr>
    </w:tbl>
    <w:p w:rsidR="00082DF4" w:rsidRDefault="00082DF4" w:rsidP="008D6662">
      <w:pPr>
        <w:pStyle w:val="Akapitzlist"/>
        <w:spacing w:after="200" w:line="276" w:lineRule="auto"/>
        <w:ind w:left="360"/>
        <w:rPr>
          <w:rFonts w:ascii="Calibri" w:eastAsia="Calibri" w:hAnsi="Calibri" w:cs="Arial"/>
          <w:b/>
          <w:sz w:val="22"/>
          <w:szCs w:val="22"/>
          <w:lang w:val="pl-PL" w:eastAsia="en-US"/>
        </w:rPr>
      </w:pPr>
    </w:p>
    <w:p w:rsidR="008D6662" w:rsidRPr="008D6662" w:rsidRDefault="000753CD" w:rsidP="008D6662">
      <w:pPr>
        <w:pStyle w:val="Akapitzlist"/>
        <w:spacing w:after="200" w:line="276" w:lineRule="auto"/>
        <w:ind w:left="360"/>
        <w:rPr>
          <w:rFonts w:ascii="Calibri" w:eastAsia="Calibri" w:hAnsi="Calibri" w:cs="Arial"/>
          <w:b/>
          <w:sz w:val="22"/>
          <w:szCs w:val="22"/>
          <w:lang w:val="pl-PL" w:eastAsia="en-US"/>
        </w:rPr>
      </w:pP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Wszystkie podane ceny </w:t>
      </w:r>
      <w:r w:rsidR="00361EAF">
        <w:rPr>
          <w:rFonts w:ascii="Calibri" w:eastAsia="Calibri" w:hAnsi="Calibri" w:cs="Arial"/>
          <w:b/>
          <w:sz w:val="22"/>
          <w:szCs w:val="22"/>
          <w:lang w:val="pl-PL" w:eastAsia="en-US"/>
        </w:rPr>
        <w:t xml:space="preserve">są cenami </w:t>
      </w:r>
      <w:r>
        <w:rPr>
          <w:rFonts w:ascii="Calibri" w:eastAsia="Calibri" w:hAnsi="Calibri" w:cs="Arial"/>
          <w:b/>
          <w:sz w:val="22"/>
          <w:szCs w:val="22"/>
          <w:lang w:val="pl-PL" w:eastAsia="en-US"/>
        </w:rPr>
        <w:t>brutto.</w:t>
      </w:r>
    </w:p>
    <w:sectPr w:rsidR="008D6662" w:rsidRPr="008D6662" w:rsidSect="007879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449D5"/>
    <w:multiLevelType w:val="hybridMultilevel"/>
    <w:tmpl w:val="59383B2C"/>
    <w:lvl w:ilvl="0" w:tplc="184ED08C">
      <w:start w:val="1"/>
      <w:numFmt w:val="lowerLetter"/>
      <w:lvlText w:val="%1)"/>
      <w:lvlJc w:val="left"/>
      <w:pPr>
        <w:ind w:left="2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F14"/>
    <w:multiLevelType w:val="hybridMultilevel"/>
    <w:tmpl w:val="D0224B74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5227"/>
    <w:multiLevelType w:val="hybridMultilevel"/>
    <w:tmpl w:val="C210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8EB"/>
    <w:multiLevelType w:val="hybridMultilevel"/>
    <w:tmpl w:val="F3CA2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D6FBF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90E1A"/>
    <w:multiLevelType w:val="multilevel"/>
    <w:tmpl w:val="171ABC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E2729BB"/>
    <w:multiLevelType w:val="hybridMultilevel"/>
    <w:tmpl w:val="D0224B74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4E78"/>
    <w:multiLevelType w:val="hybridMultilevel"/>
    <w:tmpl w:val="2F52B9F8"/>
    <w:lvl w:ilvl="0" w:tplc="3A9014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03A33D1"/>
    <w:multiLevelType w:val="hybridMultilevel"/>
    <w:tmpl w:val="434E541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8043F"/>
    <w:multiLevelType w:val="hybridMultilevel"/>
    <w:tmpl w:val="D0224B74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2279"/>
    <w:multiLevelType w:val="multilevel"/>
    <w:tmpl w:val="4EA0AAE2"/>
    <w:lvl w:ilvl="0">
      <w:start w:val="1"/>
      <w:numFmt w:val="lowerLetter"/>
      <w:lvlText w:val="%1)"/>
      <w:lvlJc w:val="left"/>
      <w:pPr>
        <w:ind w:left="851" w:firstLine="425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425" w:firstLine="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343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031" w:firstLine="606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751" w:firstLine="13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471" w:firstLine="212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91" w:firstLine="276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3911" w:firstLine="348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631" w:firstLine="4288"/>
      </w:pPr>
      <w:rPr>
        <w:smallCaps w:val="0"/>
        <w:strike w:val="0"/>
        <w:vertAlign w:val="baseline"/>
      </w:rPr>
    </w:lvl>
  </w:abstractNum>
  <w:abstractNum w:abstractNumId="11">
    <w:nsid w:val="211E25F6"/>
    <w:multiLevelType w:val="hybridMultilevel"/>
    <w:tmpl w:val="3E3CFF56"/>
    <w:lvl w:ilvl="0" w:tplc="3A9014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14C1760"/>
    <w:multiLevelType w:val="hybridMultilevel"/>
    <w:tmpl w:val="FDD0E19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8F0503"/>
    <w:multiLevelType w:val="hybridMultilevel"/>
    <w:tmpl w:val="50183C52"/>
    <w:lvl w:ilvl="0" w:tplc="256C26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745D6"/>
    <w:multiLevelType w:val="hybridMultilevel"/>
    <w:tmpl w:val="BECADCF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EA60BC"/>
    <w:multiLevelType w:val="multilevel"/>
    <w:tmpl w:val="D0968EAC"/>
    <w:lvl w:ilvl="0">
      <w:start w:val="3"/>
      <w:numFmt w:val="lowerLetter"/>
      <w:lvlText w:val="%1)"/>
      <w:lvlJc w:val="left"/>
      <w:pPr>
        <w:ind w:left="851" w:firstLine="425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425" w:firstLine="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343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031" w:firstLine="606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751" w:firstLine="13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471" w:firstLine="212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91" w:firstLine="276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3911" w:firstLine="348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631" w:firstLine="4288"/>
      </w:pPr>
      <w:rPr>
        <w:smallCaps w:val="0"/>
        <w:strike w:val="0"/>
        <w:vertAlign w:val="baseline"/>
      </w:rPr>
    </w:lvl>
  </w:abstractNum>
  <w:abstractNum w:abstractNumId="16">
    <w:nsid w:val="2E065253"/>
    <w:multiLevelType w:val="hybridMultilevel"/>
    <w:tmpl w:val="3ED279D8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E713A"/>
    <w:multiLevelType w:val="hybridMultilevel"/>
    <w:tmpl w:val="037E728E"/>
    <w:lvl w:ilvl="0" w:tplc="1294FA7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6A93674"/>
    <w:multiLevelType w:val="multilevel"/>
    <w:tmpl w:val="FDEE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F2F8E"/>
    <w:multiLevelType w:val="hybridMultilevel"/>
    <w:tmpl w:val="160E9722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3C80373D"/>
    <w:multiLevelType w:val="hybridMultilevel"/>
    <w:tmpl w:val="F49462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9E38392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A90144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3">
      <w:start w:val="1"/>
      <w:numFmt w:val="upperRoman"/>
      <w:lvlText w:val="%5."/>
      <w:lvlJc w:val="right"/>
      <w:pPr>
        <w:ind w:left="3960" w:hanging="360"/>
      </w:pPr>
      <w:rPr>
        <w:rFonts w:hint="default"/>
      </w:rPr>
    </w:lvl>
    <w:lvl w:ilvl="5" w:tplc="8AA43080">
      <w:start w:val="1"/>
      <w:numFmt w:val="lowerRoman"/>
      <w:lvlText w:val="(%6)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4F2F0D"/>
    <w:multiLevelType w:val="hybridMultilevel"/>
    <w:tmpl w:val="6834F54A"/>
    <w:lvl w:ilvl="0" w:tplc="E280F77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C3FF8"/>
    <w:multiLevelType w:val="hybridMultilevel"/>
    <w:tmpl w:val="808E25A0"/>
    <w:lvl w:ilvl="0" w:tplc="D3502C7C">
      <w:start w:val="1"/>
      <w:numFmt w:val="lowerLetter"/>
      <w:lvlText w:val="%1)"/>
      <w:lvlJc w:val="right"/>
      <w:pPr>
        <w:ind w:left="100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841589"/>
    <w:multiLevelType w:val="hybridMultilevel"/>
    <w:tmpl w:val="15DCE076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3268C"/>
    <w:multiLevelType w:val="hybridMultilevel"/>
    <w:tmpl w:val="FF2028D4"/>
    <w:lvl w:ilvl="0" w:tplc="743E0B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47529"/>
    <w:multiLevelType w:val="hybridMultilevel"/>
    <w:tmpl w:val="D9169BF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C97E81"/>
    <w:multiLevelType w:val="multilevel"/>
    <w:tmpl w:val="4EA0AAE2"/>
    <w:lvl w:ilvl="0">
      <w:start w:val="1"/>
      <w:numFmt w:val="lowerLetter"/>
      <w:lvlText w:val="%1)"/>
      <w:lvlJc w:val="left"/>
      <w:pPr>
        <w:ind w:left="851" w:firstLine="425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425" w:firstLine="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343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031" w:firstLine="606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751" w:firstLine="13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471" w:firstLine="212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91" w:firstLine="276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3911" w:firstLine="348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631" w:firstLine="4288"/>
      </w:pPr>
      <w:rPr>
        <w:smallCaps w:val="0"/>
        <w:strike w:val="0"/>
        <w:vertAlign w:val="baseline"/>
      </w:rPr>
    </w:lvl>
  </w:abstractNum>
  <w:abstractNum w:abstractNumId="27">
    <w:nsid w:val="4C07787A"/>
    <w:multiLevelType w:val="multilevel"/>
    <w:tmpl w:val="F8DE0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E7B25"/>
    <w:multiLevelType w:val="hybridMultilevel"/>
    <w:tmpl w:val="46406BBE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5141"/>
    <w:multiLevelType w:val="multilevel"/>
    <w:tmpl w:val="FF8067F2"/>
    <w:lvl w:ilvl="0">
      <w:start w:val="1"/>
      <w:numFmt w:val="lowerLetter"/>
      <w:lvlText w:val="%1."/>
      <w:lvlJc w:val="left"/>
      <w:pPr>
        <w:ind w:left="1023" w:firstLine="72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786" w:firstLine="425"/>
      </w:pPr>
      <w:rPr>
        <w:smallCaps w:val="0"/>
        <w:strike w:val="0"/>
        <w:vertAlign w:val="baseline"/>
      </w:rPr>
    </w:lvl>
    <w:lvl w:ilvl="2">
      <w:start w:val="1"/>
      <w:numFmt w:val="lowerLetter"/>
      <w:lvlText w:val="%3)"/>
      <w:lvlJc w:val="left"/>
      <w:pPr>
        <w:ind w:left="2700" w:firstLine="23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3960" w:firstLine="3502"/>
      </w:pPr>
      <w:rPr>
        <w:smallCaps w:val="0"/>
        <w:strike w:val="0"/>
        <w:vertAlign w:val="baseline"/>
      </w:rPr>
    </w:lvl>
    <w:lvl w:ilvl="5">
      <w:start w:val="1"/>
      <w:numFmt w:val="lowerRoman"/>
      <w:lvlText w:val="(%6)"/>
      <w:lvlJc w:val="left"/>
      <w:pPr>
        <w:ind w:left="1276" w:firstLine="85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1456" w:firstLine="723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176" w:firstLine="1455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2896" w:firstLine="2269"/>
      </w:pPr>
      <w:rPr>
        <w:smallCaps w:val="0"/>
        <w:strike w:val="0"/>
        <w:vertAlign w:val="baseline"/>
      </w:rPr>
    </w:lvl>
  </w:abstractNum>
  <w:abstractNum w:abstractNumId="30">
    <w:nsid w:val="581B466C"/>
    <w:multiLevelType w:val="hybridMultilevel"/>
    <w:tmpl w:val="BECADCF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4603D0"/>
    <w:multiLevelType w:val="hybridMultilevel"/>
    <w:tmpl w:val="3ED279D8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F3406"/>
    <w:multiLevelType w:val="hybridMultilevel"/>
    <w:tmpl w:val="FDEE2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A7CEF"/>
    <w:multiLevelType w:val="multilevel"/>
    <w:tmpl w:val="565EE348"/>
    <w:lvl w:ilvl="0">
      <w:start w:val="8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upperLetter"/>
      <w:lvlText w:val="%2)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firstLine="152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firstLine="368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firstLine="5842"/>
      </w:pPr>
      <w:rPr>
        <w:smallCaps w:val="0"/>
        <w:strike w:val="0"/>
        <w:vertAlign w:val="baseline"/>
      </w:rPr>
    </w:lvl>
  </w:abstractNum>
  <w:abstractNum w:abstractNumId="34">
    <w:nsid w:val="67336C4C"/>
    <w:multiLevelType w:val="multilevel"/>
    <w:tmpl w:val="FF8067F2"/>
    <w:lvl w:ilvl="0">
      <w:start w:val="1"/>
      <w:numFmt w:val="lowerLetter"/>
      <w:lvlText w:val="%1."/>
      <w:lvlJc w:val="left"/>
      <w:pPr>
        <w:ind w:left="1023" w:firstLine="72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786" w:firstLine="425"/>
      </w:pPr>
      <w:rPr>
        <w:smallCaps w:val="0"/>
        <w:strike w:val="0"/>
        <w:vertAlign w:val="baseline"/>
      </w:rPr>
    </w:lvl>
    <w:lvl w:ilvl="2">
      <w:start w:val="1"/>
      <w:numFmt w:val="lowerLetter"/>
      <w:lvlText w:val="%3)"/>
      <w:lvlJc w:val="left"/>
      <w:pPr>
        <w:ind w:left="2700" w:firstLine="23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3960" w:firstLine="3502"/>
      </w:pPr>
      <w:rPr>
        <w:smallCaps w:val="0"/>
        <w:strike w:val="0"/>
        <w:vertAlign w:val="baseline"/>
      </w:rPr>
    </w:lvl>
    <w:lvl w:ilvl="5">
      <w:start w:val="1"/>
      <w:numFmt w:val="lowerRoman"/>
      <w:lvlText w:val="(%6)"/>
      <w:lvlJc w:val="left"/>
      <w:pPr>
        <w:ind w:left="1276" w:firstLine="85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1456" w:firstLine="723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176" w:firstLine="1455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2896" w:firstLine="2269"/>
      </w:pPr>
      <w:rPr>
        <w:smallCaps w:val="0"/>
        <w:strike w:val="0"/>
        <w:vertAlign w:val="baseline"/>
      </w:rPr>
    </w:lvl>
  </w:abstractNum>
  <w:abstractNum w:abstractNumId="35">
    <w:nsid w:val="6C31613F"/>
    <w:multiLevelType w:val="hybridMultilevel"/>
    <w:tmpl w:val="3ED279D8"/>
    <w:lvl w:ilvl="0" w:tplc="769C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272DB"/>
    <w:multiLevelType w:val="hybridMultilevel"/>
    <w:tmpl w:val="7090E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B3A"/>
    <w:multiLevelType w:val="hybridMultilevel"/>
    <w:tmpl w:val="E8A0E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3386A"/>
    <w:multiLevelType w:val="hybridMultilevel"/>
    <w:tmpl w:val="F8DE0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5E2557"/>
    <w:multiLevelType w:val="multilevel"/>
    <w:tmpl w:val="567065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upp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2"/>
  </w:num>
  <w:num w:numId="5">
    <w:abstractNumId w:val="25"/>
  </w:num>
  <w:num w:numId="6">
    <w:abstractNumId w:val="32"/>
  </w:num>
  <w:num w:numId="7">
    <w:abstractNumId w:val="18"/>
  </w:num>
  <w:num w:numId="8">
    <w:abstractNumId w:val="24"/>
  </w:num>
  <w:num w:numId="9">
    <w:abstractNumId w:val="38"/>
  </w:num>
  <w:num w:numId="10">
    <w:abstractNumId w:val="27"/>
  </w:num>
  <w:num w:numId="11">
    <w:abstractNumId w:val="17"/>
  </w:num>
  <w:num w:numId="12">
    <w:abstractNumId w:val="36"/>
  </w:num>
  <w:num w:numId="13">
    <w:abstractNumId w:val="3"/>
  </w:num>
  <w:num w:numId="14">
    <w:abstractNumId w:val="1"/>
  </w:num>
  <w:num w:numId="15">
    <w:abstractNumId w:val="22"/>
  </w:num>
  <w:num w:numId="16">
    <w:abstractNumId w:val="30"/>
  </w:num>
  <w:num w:numId="17">
    <w:abstractNumId w:val="14"/>
  </w:num>
  <w:num w:numId="18">
    <w:abstractNumId w:val="8"/>
  </w:num>
  <w:num w:numId="19">
    <w:abstractNumId w:val="2"/>
  </w:num>
  <w:num w:numId="20">
    <w:abstractNumId w:val="28"/>
  </w:num>
  <w:num w:numId="21">
    <w:abstractNumId w:val="23"/>
  </w:num>
  <w:num w:numId="22">
    <w:abstractNumId w:val="6"/>
  </w:num>
  <w:num w:numId="23">
    <w:abstractNumId w:val="9"/>
  </w:num>
  <w:num w:numId="24">
    <w:abstractNumId w:val="35"/>
  </w:num>
  <w:num w:numId="25">
    <w:abstractNumId w:val="16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11"/>
  </w:num>
  <w:num w:numId="31">
    <w:abstractNumId w:val="7"/>
  </w:num>
  <w:num w:numId="32">
    <w:abstractNumId w:val="29"/>
  </w:num>
  <w:num w:numId="33">
    <w:abstractNumId w:val="33"/>
  </w:num>
  <w:num w:numId="34">
    <w:abstractNumId w:val="39"/>
  </w:num>
  <w:num w:numId="35">
    <w:abstractNumId w:val="10"/>
  </w:num>
  <w:num w:numId="36">
    <w:abstractNumId w:val="15"/>
  </w:num>
  <w:num w:numId="37">
    <w:abstractNumId w:val="26"/>
  </w:num>
  <w:num w:numId="38">
    <w:abstractNumId w:val="37"/>
  </w:num>
  <w:num w:numId="39">
    <w:abstractNumId w:val="3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0BBE"/>
    <w:rsid w:val="00014701"/>
    <w:rsid w:val="00017A3E"/>
    <w:rsid w:val="00030FF9"/>
    <w:rsid w:val="000753CD"/>
    <w:rsid w:val="00082DF4"/>
    <w:rsid w:val="000E4B16"/>
    <w:rsid w:val="001058E3"/>
    <w:rsid w:val="00114B72"/>
    <w:rsid w:val="00121278"/>
    <w:rsid w:val="0012280C"/>
    <w:rsid w:val="00126199"/>
    <w:rsid w:val="00177041"/>
    <w:rsid w:val="001B265C"/>
    <w:rsid w:val="001E1B8B"/>
    <w:rsid w:val="00253228"/>
    <w:rsid w:val="002B6DAD"/>
    <w:rsid w:val="00356990"/>
    <w:rsid w:val="00361EAF"/>
    <w:rsid w:val="003A3C03"/>
    <w:rsid w:val="003B14FC"/>
    <w:rsid w:val="00402FB5"/>
    <w:rsid w:val="00450DCC"/>
    <w:rsid w:val="00452C3D"/>
    <w:rsid w:val="00462F1C"/>
    <w:rsid w:val="00475A85"/>
    <w:rsid w:val="004F183A"/>
    <w:rsid w:val="00540ADF"/>
    <w:rsid w:val="005670E7"/>
    <w:rsid w:val="005D5B22"/>
    <w:rsid w:val="00631E07"/>
    <w:rsid w:val="00632649"/>
    <w:rsid w:val="00651200"/>
    <w:rsid w:val="00671C68"/>
    <w:rsid w:val="00685FC7"/>
    <w:rsid w:val="006973FE"/>
    <w:rsid w:val="006B158A"/>
    <w:rsid w:val="00743669"/>
    <w:rsid w:val="0074632D"/>
    <w:rsid w:val="007504FA"/>
    <w:rsid w:val="00754CF0"/>
    <w:rsid w:val="0076073D"/>
    <w:rsid w:val="0076544A"/>
    <w:rsid w:val="00787589"/>
    <w:rsid w:val="00787916"/>
    <w:rsid w:val="007977D5"/>
    <w:rsid w:val="007A1A98"/>
    <w:rsid w:val="007D41E7"/>
    <w:rsid w:val="007D549A"/>
    <w:rsid w:val="007F1CD9"/>
    <w:rsid w:val="00803E75"/>
    <w:rsid w:val="00820A16"/>
    <w:rsid w:val="00847C55"/>
    <w:rsid w:val="00852E87"/>
    <w:rsid w:val="008D10A4"/>
    <w:rsid w:val="008D6662"/>
    <w:rsid w:val="008E0ACC"/>
    <w:rsid w:val="008F4B9F"/>
    <w:rsid w:val="00910A73"/>
    <w:rsid w:val="009423F3"/>
    <w:rsid w:val="009C56DB"/>
    <w:rsid w:val="00A65F66"/>
    <w:rsid w:val="00AF31A5"/>
    <w:rsid w:val="00B0735F"/>
    <w:rsid w:val="00B22314"/>
    <w:rsid w:val="00B23893"/>
    <w:rsid w:val="00B25972"/>
    <w:rsid w:val="00B27E61"/>
    <w:rsid w:val="00B33875"/>
    <w:rsid w:val="00B40239"/>
    <w:rsid w:val="00B4433A"/>
    <w:rsid w:val="00B84352"/>
    <w:rsid w:val="00B84A0C"/>
    <w:rsid w:val="00BA1554"/>
    <w:rsid w:val="00BA68D7"/>
    <w:rsid w:val="00BD1DC7"/>
    <w:rsid w:val="00BF1487"/>
    <w:rsid w:val="00C84B27"/>
    <w:rsid w:val="00CA50FE"/>
    <w:rsid w:val="00CB6362"/>
    <w:rsid w:val="00CB7432"/>
    <w:rsid w:val="00CE35ED"/>
    <w:rsid w:val="00D33726"/>
    <w:rsid w:val="00D41D57"/>
    <w:rsid w:val="00D80EFC"/>
    <w:rsid w:val="00D83E48"/>
    <w:rsid w:val="00D9777F"/>
    <w:rsid w:val="00DD0062"/>
    <w:rsid w:val="00DE74D4"/>
    <w:rsid w:val="00DF543C"/>
    <w:rsid w:val="00E31CF3"/>
    <w:rsid w:val="00E4348D"/>
    <w:rsid w:val="00E50D08"/>
    <w:rsid w:val="00E55CFC"/>
    <w:rsid w:val="00E61565"/>
    <w:rsid w:val="00E62897"/>
    <w:rsid w:val="00EA5319"/>
    <w:rsid w:val="00EB11BA"/>
    <w:rsid w:val="00EB12C4"/>
    <w:rsid w:val="00ED20E9"/>
    <w:rsid w:val="00EF6F4E"/>
    <w:rsid w:val="00F111C4"/>
    <w:rsid w:val="00F270BD"/>
    <w:rsid w:val="00F414B6"/>
    <w:rsid w:val="00F91FC4"/>
    <w:rsid w:val="00F93654"/>
    <w:rsid w:val="00FA0BBE"/>
    <w:rsid w:val="00FB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36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6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6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65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54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D9777F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D80EFC"/>
    <w:rPr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D33726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Michał Latuszewski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Latuszewski</dc:creator>
  <cp:lastModifiedBy>Sylwia-pc</cp:lastModifiedBy>
  <cp:revision>2</cp:revision>
  <dcterms:created xsi:type="dcterms:W3CDTF">2017-01-31T08:20:00Z</dcterms:created>
  <dcterms:modified xsi:type="dcterms:W3CDTF">2017-01-31T08:20:00Z</dcterms:modified>
</cp:coreProperties>
</file>